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845C9" w14:textId="1CB5E43D" w:rsidR="00AB5FAC" w:rsidRPr="002C3E64" w:rsidRDefault="002C3E64" w:rsidP="002C3E64">
      <w:pPr>
        <w:pStyle w:val="Heading1"/>
      </w:pPr>
      <w:r w:rsidRPr="002C3E64">
        <w:t xml:space="preserve">FORMULAIRE DE RÉPONSE </w:t>
      </w:r>
    </w:p>
    <w:p w14:paraId="0901BA07" w14:textId="6E4FB39B" w:rsidR="002C3E64" w:rsidRPr="002C3E64" w:rsidRDefault="002C3E64" w:rsidP="002C3E64">
      <w:pPr>
        <w:spacing w:after="0"/>
        <w:rPr>
          <w:color w:val="FFFFFF" w:themeColor="background1"/>
        </w:rPr>
      </w:pPr>
      <w:r w:rsidRPr="002C3E64">
        <w:rPr>
          <w:color w:val="FFFFFF" w:themeColor="background1"/>
        </w:rPr>
        <w:t xml:space="preserve">PROTÉGÉ une fois rempli </w:t>
      </w:r>
    </w:p>
    <w:p w14:paraId="3A6A1D7E" w14:textId="15B5BD35" w:rsidR="00AB5FAC" w:rsidRPr="002C3E64" w:rsidRDefault="00505A23" w:rsidP="002C3E64">
      <w:pPr>
        <w:spacing w:after="320"/>
        <w:jc w:val="center"/>
        <w:rPr>
          <w:b/>
          <w:bCs/>
          <w:sz w:val="32"/>
          <w:szCs w:val="32"/>
        </w:rPr>
      </w:pPr>
      <w:r w:rsidRPr="002C3E64">
        <w:rPr>
          <w:b/>
          <w:bCs/>
          <w:sz w:val="32"/>
          <w:szCs w:val="32"/>
        </w:rPr>
        <w:t xml:space="preserve">Partie mise en cause : remplissez ce formulaire dans les </w:t>
      </w:r>
      <w:r w:rsidR="003B0151">
        <w:rPr>
          <w:b/>
          <w:bCs/>
          <w:sz w:val="32"/>
          <w:szCs w:val="32"/>
        </w:rPr>
        <w:t>6</w:t>
      </w:r>
      <w:bookmarkStart w:id="0" w:name="_GoBack"/>
      <w:bookmarkEnd w:id="0"/>
      <w:r w:rsidRPr="002C3E64">
        <w:rPr>
          <w:b/>
          <w:bCs/>
          <w:sz w:val="32"/>
          <w:szCs w:val="32"/>
        </w:rPr>
        <w:t>0 jours suivant la réception d’une copie de la plainte de la Commission.</w:t>
      </w:r>
    </w:p>
    <w:p w14:paraId="7F9215F5" w14:textId="77777777" w:rsidR="00AB5FAC" w:rsidRPr="00CA4C49" w:rsidRDefault="00505A23" w:rsidP="00CA4C49">
      <w:pPr>
        <w:pStyle w:val="Heading2"/>
        <w:rPr>
          <w:sz w:val="32"/>
          <w:szCs w:val="32"/>
        </w:rPr>
      </w:pPr>
      <w:r w:rsidRPr="00CA4C49">
        <w:rPr>
          <w:sz w:val="32"/>
          <w:szCs w:val="32"/>
        </w:rPr>
        <w:t>INSTRUCTIONS GÉNÉRALES</w:t>
      </w:r>
    </w:p>
    <w:p w14:paraId="22616206" w14:textId="77777777" w:rsidR="00AB5FAC" w:rsidRDefault="00505A23">
      <w:pPr>
        <w:numPr>
          <w:ilvl w:val="0"/>
          <w:numId w:val="13"/>
        </w:numPr>
        <w:pBdr>
          <w:top w:val="nil"/>
          <w:left w:val="nil"/>
          <w:bottom w:val="nil"/>
          <w:right w:val="nil"/>
          <w:between w:val="nil"/>
        </w:pBdr>
        <w:spacing w:after="0"/>
      </w:pPr>
      <w:r>
        <w:t xml:space="preserve">Examinez le formulaire de plainte qui était joint au courriel vous informant de la plainte. </w:t>
      </w:r>
    </w:p>
    <w:p w14:paraId="0CFA4A23" w14:textId="77777777" w:rsidR="00AB5FAC" w:rsidRDefault="00505A23">
      <w:pPr>
        <w:numPr>
          <w:ilvl w:val="0"/>
          <w:numId w:val="13"/>
        </w:numPr>
        <w:pBdr>
          <w:top w:val="nil"/>
          <w:left w:val="nil"/>
          <w:bottom w:val="nil"/>
          <w:right w:val="nil"/>
          <w:between w:val="nil"/>
        </w:pBdr>
        <w:spacing w:after="0" w:line="360" w:lineRule="auto"/>
      </w:pPr>
      <w:r>
        <w:t xml:space="preserve">Suivez les instructions pour chaque PARTIE de ce formulaire de réponse. </w:t>
      </w:r>
    </w:p>
    <w:p w14:paraId="78FADEE7" w14:textId="3DB64435" w:rsidR="00AB5FAC" w:rsidRDefault="00505A23">
      <w:pPr>
        <w:numPr>
          <w:ilvl w:val="0"/>
          <w:numId w:val="13"/>
        </w:numPr>
        <w:pBdr>
          <w:top w:val="nil"/>
          <w:left w:val="nil"/>
          <w:bottom w:val="nil"/>
          <w:right w:val="nil"/>
          <w:between w:val="nil"/>
        </w:pBdr>
        <w:spacing w:after="0" w:line="360" w:lineRule="auto"/>
      </w:pPr>
      <w:r>
        <w:t xml:space="preserve">Si une PARTIE de ce formulaire ne s’applique pas à la situation, inscrivez </w:t>
      </w:r>
      <w:r w:rsidR="003D1137">
        <w:br/>
      </w:r>
      <w:r>
        <w:t>« s. o. » dans cette partie.</w:t>
      </w:r>
    </w:p>
    <w:p w14:paraId="4B463AFB" w14:textId="77777777" w:rsidR="00AB5FAC" w:rsidRDefault="00505A23">
      <w:pPr>
        <w:numPr>
          <w:ilvl w:val="0"/>
          <w:numId w:val="13"/>
        </w:numPr>
        <w:pBdr>
          <w:top w:val="nil"/>
          <w:left w:val="nil"/>
          <w:bottom w:val="nil"/>
          <w:right w:val="nil"/>
          <w:between w:val="nil"/>
        </w:pBdr>
        <w:spacing w:after="0" w:line="360" w:lineRule="auto"/>
      </w:pPr>
      <w:r>
        <w:t xml:space="preserve">Envoyez votre réponse par courriel en joignant une copie sauvegardée à : </w:t>
      </w:r>
      <w:hyperlink r:id="rId7">
        <w:r>
          <w:rPr>
            <w:color w:val="0563C1"/>
            <w:u w:val="single"/>
          </w:rPr>
          <w:t>complaint.plainte@chrc-ccdp.gc.ca</w:t>
        </w:r>
      </w:hyperlink>
      <w:r>
        <w:t xml:space="preserve">  </w:t>
      </w:r>
    </w:p>
    <w:p w14:paraId="60517AC9" w14:textId="77777777" w:rsidR="00AB5FAC" w:rsidRDefault="00505A23">
      <w:pPr>
        <w:numPr>
          <w:ilvl w:val="0"/>
          <w:numId w:val="13"/>
        </w:numPr>
        <w:pBdr>
          <w:top w:val="nil"/>
          <w:left w:val="nil"/>
          <w:bottom w:val="nil"/>
          <w:right w:val="nil"/>
          <w:between w:val="nil"/>
        </w:pBdr>
        <w:spacing w:after="0" w:line="360" w:lineRule="auto"/>
      </w:pPr>
      <w:r>
        <w:t xml:space="preserve">Envoyez à la partie plaignante votre réponse en joignant une copie sauvegardée et en l’envoyant à l’adresse courriel figurant dans le courriel que nous vous avons envoyé pour vous informer de la plainte. </w:t>
      </w:r>
    </w:p>
    <w:p w14:paraId="30E0556D" w14:textId="77777777" w:rsidR="00AB5FAC" w:rsidRDefault="00505A23">
      <w:pPr>
        <w:numPr>
          <w:ilvl w:val="0"/>
          <w:numId w:val="13"/>
        </w:numPr>
        <w:pBdr>
          <w:top w:val="nil"/>
          <w:left w:val="nil"/>
          <w:bottom w:val="nil"/>
          <w:right w:val="nil"/>
          <w:between w:val="nil"/>
        </w:pBdr>
        <w:spacing w:after="0" w:line="360" w:lineRule="auto"/>
      </w:pPr>
      <w:r>
        <w:t>Conservez une copie de votre réponse complétée et de toutes les pièces justificatives.</w:t>
      </w:r>
    </w:p>
    <w:p w14:paraId="2939F95C" w14:textId="77777777" w:rsidR="00AB5FAC" w:rsidRDefault="00505A23">
      <w:pPr>
        <w:numPr>
          <w:ilvl w:val="0"/>
          <w:numId w:val="13"/>
        </w:numPr>
        <w:spacing w:after="0" w:line="360" w:lineRule="auto"/>
      </w:pPr>
      <w:r>
        <w:t>Si vous avez besoin de ce formulaire dans un autre format, veuillez nous envoyer un courriel à l’adresse suivante :</w:t>
      </w:r>
      <w:r>
        <w:rPr>
          <w:b/>
        </w:rPr>
        <w:t xml:space="preserve"> </w:t>
      </w:r>
      <w:hyperlink r:id="rId8">
        <w:r>
          <w:rPr>
            <w:color w:val="0563C1"/>
            <w:u w:val="single"/>
          </w:rPr>
          <w:t>complaint.plainte@chrc-ccdp.gc.ca</w:t>
        </w:r>
      </w:hyperlink>
      <w:r>
        <w:t xml:space="preserve"> ou appelez-nous sans frais au 1 888 214-1090. </w:t>
      </w:r>
    </w:p>
    <w:p w14:paraId="30201231" w14:textId="5EB6AFBB" w:rsidR="00AB5FAC" w:rsidRDefault="00505A23">
      <w:pPr>
        <w:numPr>
          <w:ilvl w:val="0"/>
          <w:numId w:val="13"/>
        </w:numPr>
        <w:pBdr>
          <w:top w:val="nil"/>
          <w:left w:val="nil"/>
          <w:bottom w:val="nil"/>
          <w:right w:val="nil"/>
          <w:between w:val="nil"/>
        </w:pBdr>
        <w:spacing w:after="0" w:line="240" w:lineRule="auto"/>
      </w:pPr>
      <w:r>
        <w:t xml:space="preserve">Pour de plus amples renseignements, consultez la </w:t>
      </w:r>
      <w:hyperlink r:id="rId9" w:history="1">
        <w:r w:rsidRPr="001C5848">
          <w:rPr>
            <w:rStyle w:val="Hyperlink"/>
            <w:b/>
          </w:rPr>
          <w:t>foire aux questions sur les réponses</w:t>
        </w:r>
        <w:r w:rsidRPr="001C5848">
          <w:rPr>
            <w:rStyle w:val="Hyperlink"/>
          </w:rPr>
          <w:t>.</w:t>
        </w:r>
      </w:hyperlink>
      <w:r>
        <w:t xml:space="preserve"> </w:t>
      </w:r>
    </w:p>
    <w:p w14:paraId="14BC74A4" w14:textId="51B87584" w:rsidR="000F0365" w:rsidRDefault="00505A23" w:rsidP="00CA4C49">
      <w:pPr>
        <w:spacing w:after="0" w:line="240" w:lineRule="auto"/>
        <w:rPr>
          <w:b/>
          <w:sz w:val="28"/>
          <w:szCs w:val="28"/>
        </w:rPr>
      </w:pPr>
      <w:r>
        <w:t xml:space="preserve"> </w:t>
      </w:r>
      <w:r w:rsidR="000F0365">
        <w:br w:type="page"/>
      </w:r>
    </w:p>
    <w:p w14:paraId="55A68F56" w14:textId="2E5C2843" w:rsidR="00AB5FAC" w:rsidRPr="00CA4C49" w:rsidRDefault="00505A23" w:rsidP="007E1C6A">
      <w:pPr>
        <w:pStyle w:val="Heading2"/>
        <w:spacing w:after="320"/>
      </w:pPr>
      <w:r w:rsidRPr="00CA4C49">
        <w:lastRenderedPageBreak/>
        <w:t>PARTIE 1 </w:t>
      </w:r>
      <w:r w:rsidR="00620A2E">
        <w:t xml:space="preserve"> </w:t>
      </w:r>
      <w:r w:rsidRPr="00CA4C49">
        <w:t>: RENSEIGNEMENTS SUR LA PLAINTE</w:t>
      </w:r>
    </w:p>
    <w:p w14:paraId="2D46ED83" w14:textId="5B3F76E6" w:rsidR="00AB5FAC" w:rsidRDefault="00505A23" w:rsidP="007E1C6A">
      <w:pPr>
        <w:spacing w:before="120" w:after="120" w:line="240" w:lineRule="auto"/>
      </w:pPr>
      <w:r>
        <w:rPr>
          <w:b/>
        </w:rPr>
        <w:t xml:space="preserve">NOM DE LA PARTIE PLAIGNANTE </w:t>
      </w:r>
      <w:r>
        <w:t>tel qu’il est écrit sur le formulaire de plainte.</w:t>
      </w:r>
    </w:p>
    <w:p w14:paraId="2CC13158" w14:textId="513AFC08" w:rsidR="0096781D" w:rsidRDefault="0096781D" w:rsidP="007E1C6A">
      <w:pPr>
        <w:spacing w:before="120" w:after="120" w:line="240" w:lineRule="auto"/>
      </w:pPr>
    </w:p>
    <w:p w14:paraId="7FEFCA04" w14:textId="20814DD6" w:rsidR="00AB5FAC" w:rsidRDefault="00505A23" w:rsidP="007E1C6A">
      <w:pPr>
        <w:spacing w:before="120" w:after="120" w:line="240" w:lineRule="auto"/>
        <w:rPr>
          <w:b/>
        </w:rPr>
      </w:pPr>
      <w:r>
        <w:rPr>
          <w:b/>
        </w:rPr>
        <w:t>NUMÉRO DU DOSSIER DE PLAINTE </w:t>
      </w:r>
      <w:r w:rsidR="00620A2E">
        <w:rPr>
          <w:b/>
        </w:rPr>
        <w:t xml:space="preserve"> </w:t>
      </w:r>
      <w:r>
        <w:rPr>
          <w:b/>
        </w:rPr>
        <w:t>:</w:t>
      </w:r>
      <w:r w:rsidR="0096781D">
        <w:rPr>
          <w:b/>
        </w:rPr>
        <w:t xml:space="preserve"> </w:t>
      </w:r>
    </w:p>
    <w:p w14:paraId="2D25F4EA" w14:textId="5FF12052" w:rsidR="00AB5FAC" w:rsidRDefault="00AB5FAC" w:rsidP="007E1C6A">
      <w:pPr>
        <w:spacing w:before="120" w:after="120" w:line="240" w:lineRule="auto"/>
      </w:pPr>
    </w:p>
    <w:p w14:paraId="2431796B" w14:textId="1B93C6C3" w:rsidR="00AB5FAC" w:rsidRDefault="00505A23" w:rsidP="007E1C6A">
      <w:pPr>
        <w:pStyle w:val="Heading2"/>
        <w:spacing w:before="280"/>
      </w:pPr>
      <w:r>
        <w:t>PARTIE 2 </w:t>
      </w:r>
      <w:r w:rsidR="00620A2E">
        <w:t xml:space="preserve"> </w:t>
      </w:r>
      <w:r>
        <w:t>: RENSEIGNEMENTS SUR LA PARTIE MISE EN CAUSE</w:t>
      </w:r>
    </w:p>
    <w:p w14:paraId="190BD17E" w14:textId="77777777" w:rsidR="00AB5FAC" w:rsidRDefault="00505A23" w:rsidP="007E1C6A">
      <w:pPr>
        <w:spacing w:after="240" w:line="240" w:lineRule="auto"/>
      </w:pPr>
      <w:r>
        <w:t>Indiquez les coordonnées de la mise en cause dans cette partie. Il s’agit généralement du nom de la personne, de l’entreprise ou du ministère du gouvernement fédéral mentionné dans le formulaire de plainte.</w:t>
      </w:r>
    </w:p>
    <w:p w14:paraId="2F428A4A" w14:textId="26ACB56D" w:rsidR="0096781D" w:rsidRDefault="0096781D" w:rsidP="007E1C6A">
      <w:pPr>
        <w:spacing w:before="120" w:after="120" w:line="240" w:lineRule="auto"/>
      </w:pPr>
      <w:r w:rsidRPr="0096781D">
        <w:t>Nom</w:t>
      </w:r>
      <w:r>
        <w:t xml:space="preserve"> </w:t>
      </w:r>
      <w:r w:rsidRPr="0096781D">
        <w:t xml:space="preserve">: </w:t>
      </w:r>
    </w:p>
    <w:p w14:paraId="02BCD5F8" w14:textId="68481F33" w:rsidR="002D02B0" w:rsidRDefault="002D02B0" w:rsidP="007E1C6A">
      <w:pPr>
        <w:spacing w:before="120" w:after="120" w:line="240" w:lineRule="auto"/>
      </w:pPr>
    </w:p>
    <w:p w14:paraId="3BBEE049" w14:textId="2CCF69D0" w:rsidR="002D02B0" w:rsidRPr="0096781D" w:rsidRDefault="002D02B0" w:rsidP="007E1C6A">
      <w:pPr>
        <w:spacing w:before="120" w:after="120" w:line="240" w:lineRule="auto"/>
      </w:pPr>
      <w:r>
        <w:t>Adresse </w:t>
      </w:r>
      <w:r w:rsidR="00620A2E">
        <w:t xml:space="preserve"> </w:t>
      </w:r>
      <w:r>
        <w:t>:</w:t>
      </w:r>
      <w:r w:rsidRPr="002D02B0">
        <w:t xml:space="preserve"> </w:t>
      </w:r>
    </w:p>
    <w:p w14:paraId="26C0096F" w14:textId="40E2F55C" w:rsidR="0096781D" w:rsidRPr="0096781D" w:rsidRDefault="0096781D" w:rsidP="007E1C6A">
      <w:pPr>
        <w:spacing w:before="120" w:after="120" w:line="240" w:lineRule="auto"/>
      </w:pPr>
    </w:p>
    <w:p w14:paraId="26326518" w14:textId="2C1B0A7C" w:rsidR="007E1C6A" w:rsidRDefault="0096781D" w:rsidP="007E1C6A">
      <w:pPr>
        <w:spacing w:before="120" w:after="120" w:line="240" w:lineRule="auto"/>
      </w:pPr>
      <w:r w:rsidRPr="0096781D">
        <w:t>Ville :</w:t>
      </w:r>
      <w:r w:rsidR="00620A2E">
        <w:t xml:space="preserve"> </w:t>
      </w:r>
    </w:p>
    <w:p w14:paraId="6CE8051A" w14:textId="31886CDA" w:rsidR="007E1C6A" w:rsidRDefault="007E1C6A" w:rsidP="007E1C6A">
      <w:pPr>
        <w:spacing w:before="120" w:after="120" w:line="240" w:lineRule="auto"/>
      </w:pPr>
    </w:p>
    <w:p w14:paraId="3036A4EB" w14:textId="2A23AD53" w:rsidR="0096781D" w:rsidRDefault="0096781D" w:rsidP="007E1C6A">
      <w:pPr>
        <w:spacing w:before="120" w:after="120" w:line="240" w:lineRule="auto"/>
      </w:pPr>
      <w:r>
        <w:t>Province ou territoire </w:t>
      </w:r>
      <w:r w:rsidR="00620A2E">
        <w:t xml:space="preserve"> </w:t>
      </w:r>
      <w:r>
        <w:t>:</w:t>
      </w:r>
      <w:r w:rsidR="00620A2E">
        <w:t xml:space="preserve"> </w:t>
      </w:r>
    </w:p>
    <w:p w14:paraId="192BC2B7" w14:textId="6BDAEBB1" w:rsidR="007E1C6A" w:rsidRPr="0096781D" w:rsidRDefault="007E1C6A" w:rsidP="007E1C6A">
      <w:pPr>
        <w:spacing w:before="120" w:after="120" w:line="240" w:lineRule="auto"/>
      </w:pPr>
    </w:p>
    <w:p w14:paraId="05191952" w14:textId="314AFA99" w:rsidR="007E1C6A" w:rsidRDefault="0096781D" w:rsidP="007E1C6A">
      <w:pPr>
        <w:spacing w:before="120" w:after="120" w:line="240" w:lineRule="auto"/>
      </w:pPr>
      <w:r>
        <w:t>Pays </w:t>
      </w:r>
      <w:r w:rsidR="00620A2E">
        <w:t xml:space="preserve"> </w:t>
      </w:r>
      <w:r>
        <w:t>:</w:t>
      </w:r>
      <w:r w:rsidR="00620A2E">
        <w:t xml:space="preserve"> </w:t>
      </w:r>
    </w:p>
    <w:p w14:paraId="59E7F518" w14:textId="7499F2E5" w:rsidR="007E1C6A" w:rsidRDefault="007E1C6A" w:rsidP="007E1C6A">
      <w:pPr>
        <w:spacing w:before="120" w:after="120" w:line="240" w:lineRule="auto"/>
      </w:pPr>
    </w:p>
    <w:p w14:paraId="17BC2CB1" w14:textId="57E91A81" w:rsidR="007E1C6A" w:rsidRDefault="0096781D" w:rsidP="007E1C6A">
      <w:pPr>
        <w:spacing w:before="120" w:after="120" w:line="240" w:lineRule="auto"/>
      </w:pPr>
      <w:r>
        <w:t>Code postal </w:t>
      </w:r>
      <w:r w:rsidR="00620A2E">
        <w:t xml:space="preserve"> </w:t>
      </w:r>
      <w:r>
        <w:t>:</w:t>
      </w:r>
      <w:r w:rsidR="00620A2E">
        <w:t xml:space="preserve"> </w:t>
      </w:r>
    </w:p>
    <w:p w14:paraId="3B618AB0" w14:textId="3FCDB233" w:rsidR="0096781D" w:rsidRPr="0096781D" w:rsidRDefault="0096781D" w:rsidP="007E1C6A">
      <w:pPr>
        <w:spacing w:before="120" w:after="120" w:line="240" w:lineRule="auto"/>
      </w:pPr>
    </w:p>
    <w:p w14:paraId="28124812" w14:textId="431FF154" w:rsidR="0096781D" w:rsidRDefault="002D02B0" w:rsidP="007E1C6A">
      <w:pPr>
        <w:spacing w:before="120" w:after="120" w:line="240" w:lineRule="auto"/>
      </w:pPr>
      <w:r>
        <w:t>Numéro de téléphone</w:t>
      </w:r>
      <w:r w:rsidR="0096781D">
        <w:t> </w:t>
      </w:r>
      <w:r w:rsidR="00620A2E">
        <w:t xml:space="preserve"> </w:t>
      </w:r>
      <w:r w:rsidR="0096781D">
        <w:t>:</w:t>
      </w:r>
      <w:r w:rsidR="00620A2E">
        <w:t xml:space="preserve"> </w:t>
      </w:r>
    </w:p>
    <w:p w14:paraId="62368C24" w14:textId="3FEC0728" w:rsidR="007E1C6A" w:rsidRPr="0096781D" w:rsidRDefault="007E1C6A" w:rsidP="007E1C6A">
      <w:pPr>
        <w:spacing w:before="120" w:after="120" w:line="240" w:lineRule="auto"/>
      </w:pPr>
    </w:p>
    <w:p w14:paraId="6063B4FA" w14:textId="4FBD5777" w:rsidR="0096781D" w:rsidRDefault="0096781D" w:rsidP="007E1C6A">
      <w:pPr>
        <w:spacing w:before="120" w:after="120" w:line="240" w:lineRule="auto"/>
      </w:pPr>
      <w:r>
        <w:t>Courriel </w:t>
      </w:r>
      <w:r w:rsidR="00620A2E">
        <w:t xml:space="preserve"> </w:t>
      </w:r>
      <w:r>
        <w:t>:</w:t>
      </w:r>
      <w:r w:rsidR="00620A2E">
        <w:t xml:space="preserve"> </w:t>
      </w:r>
    </w:p>
    <w:p w14:paraId="3F83768A" w14:textId="664C7305" w:rsidR="00AB5FAC" w:rsidRDefault="00AB5FAC" w:rsidP="007E1C6A">
      <w:pPr>
        <w:spacing w:before="120" w:after="120" w:line="240" w:lineRule="auto"/>
      </w:pPr>
    </w:p>
    <w:p w14:paraId="73267429" w14:textId="77777777" w:rsidR="007E1C6A" w:rsidRDefault="007E1C6A">
      <w:pPr>
        <w:rPr>
          <w:b/>
          <w:bCs/>
          <w:sz w:val="28"/>
          <w:szCs w:val="28"/>
        </w:rPr>
      </w:pPr>
      <w:r>
        <w:br w:type="page"/>
      </w:r>
    </w:p>
    <w:p w14:paraId="31676F44" w14:textId="7CDD01A5" w:rsidR="00AB5FAC" w:rsidRDefault="00505A23" w:rsidP="00CA4C49">
      <w:pPr>
        <w:pStyle w:val="Heading2"/>
      </w:pPr>
      <w:r>
        <w:lastRenderedPageBreak/>
        <w:t>PARTIE 3 </w:t>
      </w:r>
      <w:r w:rsidR="00791540">
        <w:t xml:space="preserve"> </w:t>
      </w:r>
      <w:r>
        <w:t>: RENSEIGNEMENTS SUR LA PERSONNE QUI REMPLIT LA RÉPONSE</w:t>
      </w:r>
    </w:p>
    <w:p w14:paraId="68244317" w14:textId="7DB8CF13" w:rsidR="00AB5FAC" w:rsidRDefault="00505A23">
      <w:r>
        <w:t>Veuillez indiquer vos coordonnées. Vous devez avoir la compétence pour déposer cette réponse au nom de la</w:t>
      </w:r>
      <w:r w:rsidR="002D02B0">
        <w:t xml:space="preserve"> partie</w:t>
      </w:r>
      <w:r>
        <w:t xml:space="preserve"> mise en cause.</w:t>
      </w:r>
    </w:p>
    <w:p w14:paraId="522EBCD2" w14:textId="77777777" w:rsidR="00AB5FAC" w:rsidRDefault="00505A23" w:rsidP="007E1C6A">
      <w:pPr>
        <w:spacing w:after="240" w:line="240" w:lineRule="auto"/>
      </w:pPr>
      <w:r>
        <w:t>La Commission utilisera ces coordonnées pour traiter la plainte. La Commission partagera votre adresse courriel avec la partie plaignante pour échanger des renseignements et d’autres documents.</w:t>
      </w:r>
    </w:p>
    <w:p w14:paraId="77527A5A" w14:textId="170D4486" w:rsidR="0096781D" w:rsidRDefault="0096781D" w:rsidP="0073044A">
      <w:pPr>
        <w:spacing w:before="120" w:after="120" w:line="240" w:lineRule="auto"/>
      </w:pPr>
      <w:r w:rsidRPr="0096781D">
        <w:t>Nom</w:t>
      </w:r>
      <w:r>
        <w:t xml:space="preserve"> </w:t>
      </w:r>
      <w:r w:rsidRPr="0096781D">
        <w:t>:</w:t>
      </w:r>
      <w:r w:rsidR="00791540">
        <w:t xml:space="preserve"> </w:t>
      </w:r>
    </w:p>
    <w:p w14:paraId="3E3A3E6E" w14:textId="067FDEC3" w:rsidR="002D02B0" w:rsidRDefault="002D02B0" w:rsidP="0073044A">
      <w:pPr>
        <w:spacing w:before="120" w:after="120" w:line="240" w:lineRule="auto"/>
      </w:pPr>
    </w:p>
    <w:p w14:paraId="39DBF7CB" w14:textId="750D5368" w:rsidR="002D02B0" w:rsidRPr="0096781D" w:rsidRDefault="002D02B0" w:rsidP="0073044A">
      <w:pPr>
        <w:spacing w:before="120" w:after="120" w:line="240" w:lineRule="auto"/>
      </w:pPr>
      <w:r>
        <w:t>Adresse </w:t>
      </w:r>
      <w:r w:rsidR="00791540">
        <w:t xml:space="preserve"> </w:t>
      </w:r>
      <w:r>
        <w:t>:</w:t>
      </w:r>
      <w:r w:rsidR="00791540">
        <w:t xml:space="preserve"> </w:t>
      </w:r>
    </w:p>
    <w:p w14:paraId="322CB520" w14:textId="5844C0F7" w:rsidR="0096781D" w:rsidRPr="0096781D" w:rsidRDefault="0096781D" w:rsidP="0073044A">
      <w:pPr>
        <w:spacing w:before="120" w:after="120" w:line="240" w:lineRule="auto"/>
      </w:pPr>
    </w:p>
    <w:p w14:paraId="7B1C0FB1" w14:textId="1B45B0FF" w:rsidR="007E1C6A" w:rsidRDefault="0096781D" w:rsidP="0073044A">
      <w:pPr>
        <w:spacing w:before="120" w:after="120" w:line="240" w:lineRule="auto"/>
      </w:pPr>
      <w:r w:rsidRPr="0096781D">
        <w:t>Ville :</w:t>
      </w:r>
      <w:r w:rsidR="00791540">
        <w:t xml:space="preserve"> </w:t>
      </w:r>
    </w:p>
    <w:p w14:paraId="661BEB63" w14:textId="328F3E4C" w:rsidR="007E1C6A" w:rsidRDefault="007E1C6A" w:rsidP="0073044A">
      <w:pPr>
        <w:spacing w:before="120" w:after="120" w:line="240" w:lineRule="auto"/>
      </w:pPr>
    </w:p>
    <w:p w14:paraId="782D62B7" w14:textId="3C20AC19" w:rsidR="0096781D" w:rsidRDefault="0096781D" w:rsidP="0073044A">
      <w:pPr>
        <w:spacing w:before="120" w:after="120" w:line="240" w:lineRule="auto"/>
      </w:pPr>
      <w:r>
        <w:t>Province ou territoire </w:t>
      </w:r>
      <w:r w:rsidR="00791540">
        <w:t xml:space="preserve"> </w:t>
      </w:r>
      <w:r>
        <w:t>:</w:t>
      </w:r>
      <w:r w:rsidR="00791540">
        <w:t xml:space="preserve"> </w:t>
      </w:r>
    </w:p>
    <w:p w14:paraId="7E800E6D" w14:textId="42011B66" w:rsidR="007E1C6A" w:rsidRPr="0096781D" w:rsidRDefault="007E1C6A" w:rsidP="0073044A">
      <w:pPr>
        <w:spacing w:before="120" w:after="120" w:line="240" w:lineRule="auto"/>
      </w:pPr>
    </w:p>
    <w:p w14:paraId="24C09668" w14:textId="0F92B199" w:rsidR="007E1C6A" w:rsidRDefault="0096781D" w:rsidP="0073044A">
      <w:pPr>
        <w:spacing w:before="120" w:after="120" w:line="240" w:lineRule="auto"/>
      </w:pPr>
      <w:r>
        <w:t>Pays </w:t>
      </w:r>
      <w:r w:rsidR="00791540">
        <w:t xml:space="preserve"> </w:t>
      </w:r>
      <w:r>
        <w:t>:</w:t>
      </w:r>
      <w:r w:rsidR="00791540">
        <w:t xml:space="preserve"> </w:t>
      </w:r>
    </w:p>
    <w:p w14:paraId="1CFE6B71" w14:textId="6732D30A" w:rsidR="007E1C6A" w:rsidRDefault="007E1C6A" w:rsidP="0073044A">
      <w:pPr>
        <w:spacing w:before="120" w:after="120" w:line="240" w:lineRule="auto"/>
      </w:pPr>
    </w:p>
    <w:p w14:paraId="3FC73706" w14:textId="5989670C" w:rsidR="007E1C6A" w:rsidRDefault="0096781D" w:rsidP="0073044A">
      <w:pPr>
        <w:spacing w:before="120" w:after="120" w:line="240" w:lineRule="auto"/>
      </w:pPr>
      <w:r>
        <w:t>Code postal </w:t>
      </w:r>
      <w:r w:rsidR="00791540">
        <w:t xml:space="preserve"> </w:t>
      </w:r>
      <w:r>
        <w:t>:</w:t>
      </w:r>
      <w:r w:rsidR="00791540">
        <w:t xml:space="preserve"> </w:t>
      </w:r>
    </w:p>
    <w:p w14:paraId="0030FB5F" w14:textId="0B6AA5ED" w:rsidR="0096781D" w:rsidRPr="0096781D" w:rsidRDefault="0096781D" w:rsidP="0073044A">
      <w:pPr>
        <w:spacing w:before="120" w:after="120" w:line="240" w:lineRule="auto"/>
      </w:pPr>
    </w:p>
    <w:p w14:paraId="72282CC6" w14:textId="07431E8A" w:rsidR="0096781D" w:rsidRDefault="0096781D" w:rsidP="0073044A">
      <w:pPr>
        <w:spacing w:before="120" w:after="120" w:line="240" w:lineRule="auto"/>
      </w:pPr>
      <w:r>
        <w:t>Numéro de téléphone :</w:t>
      </w:r>
      <w:r w:rsidR="00791540">
        <w:t xml:space="preserve"> </w:t>
      </w:r>
    </w:p>
    <w:p w14:paraId="7DFDFB37" w14:textId="6F12FB74" w:rsidR="007E1C6A" w:rsidRPr="0096781D" w:rsidRDefault="007E1C6A" w:rsidP="0073044A">
      <w:pPr>
        <w:spacing w:before="120" w:after="120" w:line="240" w:lineRule="auto"/>
      </w:pPr>
    </w:p>
    <w:p w14:paraId="0A4A89CB" w14:textId="0E325575" w:rsidR="0096781D" w:rsidRDefault="0096781D" w:rsidP="0073044A">
      <w:pPr>
        <w:spacing w:before="120" w:after="120" w:line="240" w:lineRule="auto"/>
      </w:pPr>
      <w:r>
        <w:t>Courriel </w:t>
      </w:r>
      <w:r w:rsidR="00791540">
        <w:t xml:space="preserve"> </w:t>
      </w:r>
      <w:r>
        <w:t>:</w:t>
      </w:r>
      <w:r w:rsidR="00791540">
        <w:t xml:space="preserve"> </w:t>
      </w:r>
    </w:p>
    <w:p w14:paraId="33EF2C8B" w14:textId="7555F52E" w:rsidR="00AB5FAC" w:rsidRDefault="00AB5FAC" w:rsidP="0073044A">
      <w:pPr>
        <w:spacing w:before="120" w:after="120" w:line="240" w:lineRule="auto"/>
      </w:pPr>
    </w:p>
    <w:p w14:paraId="798CAC6E" w14:textId="2DB69E04" w:rsidR="00AB5FAC" w:rsidRDefault="00505A23" w:rsidP="0073044A">
      <w:pPr>
        <w:keepNext/>
        <w:keepLines/>
        <w:spacing w:before="120" w:after="120" w:line="240" w:lineRule="auto"/>
      </w:pPr>
      <w:r>
        <w:t xml:space="preserve">Si vous </w:t>
      </w:r>
      <w:r>
        <w:rPr>
          <w:b/>
        </w:rPr>
        <w:t>n’êtes</w:t>
      </w:r>
      <w:r>
        <w:t xml:space="preserve"> </w:t>
      </w:r>
      <w:r>
        <w:rPr>
          <w:b/>
        </w:rPr>
        <w:t xml:space="preserve">pas </w:t>
      </w:r>
      <w:r>
        <w:t>la partie mise en cause, expliquez votre compétence pour agir en son nom </w:t>
      </w:r>
      <w:r w:rsidR="00791540">
        <w:t xml:space="preserve"> </w:t>
      </w:r>
      <w:r>
        <w:t>:</w:t>
      </w:r>
      <w:r w:rsidR="00791540">
        <w:t xml:space="preserve"> </w:t>
      </w:r>
    </w:p>
    <w:p w14:paraId="24BFF34B" w14:textId="43FC9212" w:rsidR="00AB5FAC" w:rsidRDefault="00AB5FAC" w:rsidP="000F0365">
      <w:pPr>
        <w:keepNext/>
        <w:keepLines/>
        <w:spacing w:after="0" w:line="240" w:lineRule="auto"/>
      </w:pPr>
    </w:p>
    <w:p w14:paraId="782A7CDA" w14:textId="77777777" w:rsidR="0073044A" w:rsidRDefault="0073044A">
      <w:pPr>
        <w:rPr>
          <w:b/>
          <w:bCs/>
          <w:sz w:val="28"/>
          <w:szCs w:val="28"/>
        </w:rPr>
      </w:pPr>
      <w:r>
        <w:br w:type="page"/>
      </w:r>
    </w:p>
    <w:p w14:paraId="644044B2" w14:textId="1A258FE8" w:rsidR="00AB5FAC" w:rsidRDefault="00505A23" w:rsidP="00CA4C49">
      <w:pPr>
        <w:pStyle w:val="Heading2"/>
      </w:pPr>
      <w:r>
        <w:lastRenderedPageBreak/>
        <w:t>PARTIE 4 </w:t>
      </w:r>
      <w:r w:rsidR="00791540">
        <w:t xml:space="preserve"> </w:t>
      </w:r>
      <w:r>
        <w:t xml:space="preserve">: RÉPONSE À LA QUESTION OU AUX QUESTIONS PRÉLIMINAIRE(S) </w:t>
      </w:r>
    </w:p>
    <w:p w14:paraId="10985B2D" w14:textId="0BAE3654" w:rsidR="00AB5FAC" w:rsidRDefault="00113CC3">
      <w:r>
        <w:t>Répondez à t</w:t>
      </w:r>
      <w:r w:rsidR="00505A23">
        <w:rPr>
          <w:u w:val="single"/>
        </w:rPr>
        <w:t>outes les</w:t>
      </w:r>
      <w:r w:rsidR="00505A23">
        <w:t xml:space="preserve"> questions préliminaires qui s’appliquent à la plainte. </w:t>
      </w:r>
    </w:p>
    <w:p w14:paraId="3FEE8026" w14:textId="4D09E9CA" w:rsidR="00AB5FAC" w:rsidRDefault="00505A23">
      <w:r>
        <w:t xml:space="preserve">Lisez la section applicable de </w:t>
      </w:r>
      <w:hyperlink r:id="rId10" w:history="1">
        <w:r w:rsidRPr="001C5848">
          <w:rPr>
            <w:rStyle w:val="Hyperlink"/>
          </w:rPr>
          <w:t>la fiche d’information sur la question ou les questions préliminaire(s)</w:t>
        </w:r>
      </w:hyperlink>
      <w:r>
        <w:t xml:space="preserve"> qui correspond(ent) à la question ou aux questions que vous avez</w:t>
      </w:r>
      <w:r w:rsidR="00ED34E1">
        <w:t xml:space="preserve"> indiqué</w:t>
      </w:r>
      <w:r w:rsidR="00113CC3">
        <w:t>es</w:t>
      </w:r>
      <w:r>
        <w:t xml:space="preserve">). </w:t>
      </w:r>
    </w:p>
    <w:p w14:paraId="28DF0E31" w14:textId="77777777" w:rsidR="00426447" w:rsidRDefault="00426447">
      <w:r w:rsidRPr="00426447">
        <w:t xml:space="preserve">Assurez-vous de déterminer toutes les questions préliminaires pertinentes. Vous ne pouvez soulever une ou des questions préliminaire(s) plus tard dans le processus, que si de nouveaux renseignements sont disponibles. </w:t>
      </w:r>
    </w:p>
    <w:p w14:paraId="7926C086" w14:textId="7D68645C" w:rsidR="00AB5FAC" w:rsidRDefault="00505A23">
      <w:r>
        <w:t xml:space="preserve">S’il n’y a pas de questions préliminaires à considérer, inscrivez « s. o. » dans cette section et passez à la partie suivante. </w:t>
      </w:r>
    </w:p>
    <w:p w14:paraId="5EB4C5E5" w14:textId="77777777" w:rsidR="00AB5FAC" w:rsidRDefault="00505A23" w:rsidP="00ED34E1">
      <w:pPr>
        <w:pStyle w:val="Heading3"/>
        <w:spacing w:after="240"/>
      </w:pPr>
      <w:r>
        <w:t xml:space="preserve">Article 41(1)(a) </w:t>
      </w:r>
    </w:p>
    <w:p w14:paraId="4A98B20F" w14:textId="011617ED" w:rsidR="00AB5FAC" w:rsidRDefault="00505A23" w:rsidP="00D215AF">
      <w:pPr>
        <w:pBdr>
          <w:top w:val="nil"/>
          <w:left w:val="nil"/>
          <w:bottom w:val="nil"/>
          <w:right w:val="nil"/>
          <w:between w:val="nil"/>
        </w:pBdr>
        <w:spacing w:after="0" w:line="276" w:lineRule="auto"/>
      </w:pPr>
      <w:r>
        <w:t>La partie plaignante a accès à un processus de règlement des griefs ou à une autre procédure d’examen</w:t>
      </w:r>
      <w:r w:rsidR="005A182E">
        <w:t>. Oui ou non?</w:t>
      </w:r>
    </w:p>
    <w:p w14:paraId="47A0A1A2" w14:textId="06FAC965" w:rsidR="00D215AF" w:rsidRDefault="00D215AF" w:rsidP="00D215AF">
      <w:pPr>
        <w:pBdr>
          <w:top w:val="nil"/>
          <w:left w:val="nil"/>
          <w:bottom w:val="nil"/>
          <w:right w:val="nil"/>
          <w:between w:val="nil"/>
        </w:pBdr>
        <w:spacing w:after="120" w:line="276" w:lineRule="auto"/>
      </w:pPr>
    </w:p>
    <w:p w14:paraId="5EF3B55A" w14:textId="18367C17" w:rsidR="00AB5FAC" w:rsidRDefault="00505A23" w:rsidP="00FA1E60">
      <w:pPr>
        <w:pBdr>
          <w:top w:val="nil"/>
          <w:left w:val="nil"/>
          <w:bottom w:val="nil"/>
          <w:right w:val="nil"/>
          <w:between w:val="nil"/>
        </w:pBdr>
        <w:spacing w:after="0" w:line="276" w:lineRule="auto"/>
      </w:pPr>
      <w:r>
        <w:t>La partie plaignante n’a pas épuisé de processus de règlement des griefs ou une autre procédure d’examen disponible</w:t>
      </w:r>
      <w:r w:rsidR="00D215AF">
        <w:t>. Oui ou non?</w:t>
      </w:r>
      <w:r>
        <w:t xml:space="preserve"> </w:t>
      </w:r>
    </w:p>
    <w:p w14:paraId="6F1458C7" w14:textId="1B939030" w:rsidR="00D215AF" w:rsidRPr="00CD3E6B" w:rsidRDefault="00D215AF" w:rsidP="00D215AF">
      <w:pPr>
        <w:pBdr>
          <w:top w:val="nil"/>
          <w:left w:val="nil"/>
          <w:bottom w:val="nil"/>
          <w:right w:val="nil"/>
          <w:between w:val="nil"/>
        </w:pBdr>
        <w:spacing w:after="120" w:line="276" w:lineRule="auto"/>
      </w:pPr>
    </w:p>
    <w:p w14:paraId="4681179C" w14:textId="77777777" w:rsidR="00AB5FAC" w:rsidRDefault="00505A23" w:rsidP="00D215AF">
      <w:pPr>
        <w:pStyle w:val="Heading3"/>
        <w:spacing w:after="240"/>
      </w:pPr>
      <w:r>
        <w:t>Article 41(1)(b)</w:t>
      </w:r>
    </w:p>
    <w:p w14:paraId="2A0D9655" w14:textId="7C96CD65" w:rsidR="00AB5FAC" w:rsidRDefault="00505A23" w:rsidP="00D215AF">
      <w:pPr>
        <w:pBdr>
          <w:top w:val="nil"/>
          <w:left w:val="nil"/>
          <w:bottom w:val="nil"/>
          <w:right w:val="nil"/>
          <w:between w:val="nil"/>
        </w:pBdr>
        <w:spacing w:after="0" w:line="276" w:lineRule="auto"/>
      </w:pPr>
      <w:r>
        <w:t>La partie plaignante a accès à une procédure disponible en vertu d’une autre loi du Parlement.</w:t>
      </w:r>
      <w:r w:rsidR="001F4CB9">
        <w:t xml:space="preserve"> Oui ou non?</w:t>
      </w:r>
      <w:r>
        <w:t xml:space="preserve"> </w:t>
      </w:r>
    </w:p>
    <w:p w14:paraId="664D097A" w14:textId="1967F379" w:rsidR="00AB5FAC" w:rsidRDefault="00AB5FAC" w:rsidP="001F4CB9">
      <w:pPr>
        <w:spacing w:after="120" w:line="240" w:lineRule="auto"/>
      </w:pPr>
    </w:p>
    <w:p w14:paraId="34717BEA" w14:textId="77777777" w:rsidR="00AB5FAC" w:rsidRDefault="00505A23" w:rsidP="001F4CB9">
      <w:pPr>
        <w:pStyle w:val="Heading3"/>
        <w:spacing w:after="240"/>
      </w:pPr>
      <w:r>
        <w:t>Article 41(1)(c)</w:t>
      </w:r>
    </w:p>
    <w:p w14:paraId="667EA385" w14:textId="77777777" w:rsidR="001F4CB9" w:rsidRDefault="0096781D" w:rsidP="006B6E91">
      <w:pPr>
        <w:pBdr>
          <w:top w:val="nil"/>
          <w:left w:val="nil"/>
          <w:bottom w:val="nil"/>
          <w:right w:val="nil"/>
          <w:between w:val="nil"/>
        </w:pBdr>
        <w:spacing w:after="0" w:line="276" w:lineRule="auto"/>
        <w:ind w:left="851" w:hanging="851"/>
        <w:contextualSpacing/>
      </w:pPr>
      <w:r>
        <w:t>La partie mise</w:t>
      </w:r>
      <w:r w:rsidR="00505A23">
        <w:t xml:space="preserve"> en cause est soumise à une réglementation provinciale.</w:t>
      </w:r>
      <w:r w:rsidR="001F4CB9">
        <w:t xml:space="preserve"> Oui ou non?</w:t>
      </w:r>
    </w:p>
    <w:p w14:paraId="52CF64C7" w14:textId="087D6E48" w:rsidR="00AB5FAC" w:rsidRDefault="00AB5FAC" w:rsidP="001F4CB9">
      <w:pPr>
        <w:pBdr>
          <w:top w:val="nil"/>
          <w:left w:val="nil"/>
          <w:bottom w:val="nil"/>
          <w:right w:val="nil"/>
          <w:between w:val="nil"/>
        </w:pBdr>
        <w:spacing w:after="120" w:line="276" w:lineRule="auto"/>
        <w:ind w:left="851" w:hanging="851"/>
        <w:contextualSpacing/>
      </w:pPr>
    </w:p>
    <w:p w14:paraId="6AE62E81" w14:textId="77777777" w:rsidR="001F4CB9" w:rsidRDefault="00505A23" w:rsidP="001F4CB9">
      <w:pPr>
        <w:pBdr>
          <w:top w:val="nil"/>
          <w:left w:val="nil"/>
          <w:bottom w:val="nil"/>
          <w:right w:val="nil"/>
          <w:between w:val="nil"/>
        </w:pBdr>
        <w:spacing w:after="0" w:line="276" w:lineRule="auto"/>
        <w:contextualSpacing/>
      </w:pPr>
      <w:r>
        <w:t>La partie mise en cause est un membre des Premières nations et la plainte soumise à une réglementation provinciale.</w:t>
      </w:r>
      <w:r w:rsidR="001F4CB9">
        <w:t xml:space="preserve"> Oui ou non?</w:t>
      </w:r>
    </w:p>
    <w:p w14:paraId="0F141ADA" w14:textId="477C6D8C" w:rsidR="00AB5FAC" w:rsidRDefault="00AB5FAC" w:rsidP="001F4CB9">
      <w:pPr>
        <w:pBdr>
          <w:top w:val="nil"/>
          <w:left w:val="nil"/>
          <w:bottom w:val="nil"/>
          <w:right w:val="nil"/>
          <w:between w:val="nil"/>
        </w:pBdr>
        <w:spacing w:after="120" w:line="276" w:lineRule="auto"/>
        <w:contextualSpacing/>
      </w:pPr>
    </w:p>
    <w:p w14:paraId="1156C356" w14:textId="52ED3A29" w:rsidR="00AB5FAC" w:rsidRDefault="00505A23" w:rsidP="001F4CB9">
      <w:pPr>
        <w:pBdr>
          <w:top w:val="nil"/>
          <w:left w:val="nil"/>
          <w:bottom w:val="nil"/>
          <w:right w:val="nil"/>
          <w:between w:val="nil"/>
        </w:pBdr>
        <w:spacing w:after="0" w:line="276" w:lineRule="auto"/>
        <w:contextualSpacing/>
      </w:pPr>
      <w:r>
        <w:t>La mauvaise partie mise en cause est nommée dans le formulaire de plainte</w:t>
      </w:r>
      <w:r w:rsidR="001F4CB9">
        <w:t xml:space="preserve">. </w:t>
      </w:r>
      <w:r w:rsidR="001F4CB9">
        <w:br/>
        <w:t>Oui ou non?</w:t>
      </w:r>
    </w:p>
    <w:p w14:paraId="71DD17B3" w14:textId="4C6799F3" w:rsidR="001F4CB9" w:rsidRDefault="001F4CB9" w:rsidP="001F4CB9">
      <w:pPr>
        <w:pBdr>
          <w:top w:val="nil"/>
          <w:left w:val="nil"/>
          <w:bottom w:val="nil"/>
          <w:right w:val="nil"/>
          <w:between w:val="nil"/>
        </w:pBdr>
        <w:spacing w:after="120" w:line="276" w:lineRule="auto"/>
        <w:contextualSpacing/>
      </w:pPr>
    </w:p>
    <w:p w14:paraId="48907F2D" w14:textId="56417454" w:rsidR="00AB5FAC" w:rsidRDefault="00505A23" w:rsidP="006B6E91">
      <w:pPr>
        <w:pBdr>
          <w:top w:val="nil"/>
          <w:left w:val="nil"/>
          <w:bottom w:val="nil"/>
          <w:right w:val="nil"/>
          <w:between w:val="nil"/>
        </w:pBdr>
        <w:spacing w:after="0" w:line="276" w:lineRule="auto"/>
        <w:ind w:left="851" w:hanging="851"/>
        <w:contextualSpacing/>
      </w:pPr>
      <w:r>
        <w:t>La partie plaignante n’était pas légalement présente au Canada</w:t>
      </w:r>
      <w:r w:rsidR="001F4CB9">
        <w:t>. Oui ou non?</w:t>
      </w:r>
    </w:p>
    <w:p w14:paraId="28189C4D" w14:textId="6BA04DF9" w:rsidR="001F4CB9" w:rsidRDefault="001F4CB9" w:rsidP="001F4CB9">
      <w:pPr>
        <w:pBdr>
          <w:top w:val="nil"/>
          <w:left w:val="nil"/>
          <w:bottom w:val="nil"/>
          <w:right w:val="nil"/>
          <w:between w:val="nil"/>
        </w:pBdr>
        <w:spacing w:after="120" w:line="276" w:lineRule="auto"/>
        <w:ind w:left="851" w:hanging="851"/>
        <w:contextualSpacing/>
      </w:pPr>
    </w:p>
    <w:p w14:paraId="6A6BBF61" w14:textId="710451A7" w:rsidR="00AB5FAC" w:rsidRDefault="00505A23" w:rsidP="001F4CB9">
      <w:pPr>
        <w:pBdr>
          <w:top w:val="nil"/>
          <w:left w:val="nil"/>
          <w:bottom w:val="nil"/>
          <w:right w:val="nil"/>
          <w:between w:val="nil"/>
        </w:pBdr>
        <w:spacing w:after="0" w:line="276" w:lineRule="auto"/>
        <w:contextualSpacing/>
      </w:pPr>
      <w:r>
        <w:lastRenderedPageBreak/>
        <w:t>La discrimination présumée a eu lieu à l’extérieur du Canada et la victime présumée n’était pas un citoyen canadien ou une personne légalement admise au Canada à titre de résident permanent.</w:t>
      </w:r>
      <w:r w:rsidR="001F4CB9">
        <w:t xml:space="preserve"> Oui ou non?</w:t>
      </w:r>
    </w:p>
    <w:p w14:paraId="4299EADE" w14:textId="40D78C02" w:rsidR="00AB5FAC" w:rsidRDefault="00AB5FAC" w:rsidP="001F4CB9">
      <w:pPr>
        <w:spacing w:after="120" w:line="240" w:lineRule="auto"/>
        <w:ind w:left="426" w:hanging="426"/>
      </w:pPr>
    </w:p>
    <w:p w14:paraId="25D41F71" w14:textId="77777777" w:rsidR="00AB5FAC" w:rsidRDefault="00505A23" w:rsidP="00175D5D">
      <w:pPr>
        <w:pStyle w:val="Heading3"/>
        <w:spacing w:after="240"/>
      </w:pPr>
      <w:r>
        <w:t>Article 41 41(1)(d)</w:t>
      </w:r>
    </w:p>
    <w:p w14:paraId="423B56B9" w14:textId="77777777" w:rsidR="00C770B4" w:rsidRDefault="00505A23" w:rsidP="00175D5D">
      <w:pPr>
        <w:pBdr>
          <w:top w:val="nil"/>
          <w:left w:val="nil"/>
          <w:bottom w:val="nil"/>
          <w:right w:val="nil"/>
          <w:between w:val="nil"/>
        </w:pBdr>
        <w:spacing w:after="0" w:line="276" w:lineRule="auto"/>
      </w:pPr>
      <w:r>
        <w:t>L’allégation ou les allégations ne sont pas suffisamment graves, ou il n’y a que p</w:t>
      </w:r>
      <w:r w:rsidR="006B6E91">
        <w:t xml:space="preserve">eu ou pas de recours utile. </w:t>
      </w:r>
      <w:r w:rsidR="00C770B4">
        <w:t>Oui ou non?</w:t>
      </w:r>
    </w:p>
    <w:p w14:paraId="4BC78D8C" w14:textId="5FDBE0BA" w:rsidR="00AB5FAC" w:rsidRDefault="00AB5FAC" w:rsidP="00C770B4">
      <w:pPr>
        <w:pBdr>
          <w:top w:val="nil"/>
          <w:left w:val="nil"/>
          <w:bottom w:val="nil"/>
          <w:right w:val="nil"/>
          <w:between w:val="nil"/>
        </w:pBdr>
        <w:spacing w:after="120" w:line="276" w:lineRule="auto"/>
      </w:pPr>
    </w:p>
    <w:p w14:paraId="11AD0A4F" w14:textId="77777777" w:rsidR="00C770B4" w:rsidRDefault="00505A23" w:rsidP="0096781D">
      <w:pPr>
        <w:pBdr>
          <w:top w:val="nil"/>
          <w:left w:val="nil"/>
          <w:bottom w:val="nil"/>
          <w:right w:val="nil"/>
          <w:between w:val="nil"/>
        </w:pBdr>
        <w:spacing w:after="0" w:line="276" w:lineRule="auto"/>
      </w:pPr>
      <w:r>
        <w:t>La plainte n’est pas liée à un motif interdit répertorié dans la Loi.</w:t>
      </w:r>
      <w:r w:rsidR="00C770B4">
        <w:t xml:space="preserve"> Oui ou non?</w:t>
      </w:r>
    </w:p>
    <w:p w14:paraId="042AB07C" w14:textId="4190A711" w:rsidR="00C770B4" w:rsidRDefault="00C770B4" w:rsidP="006B6E91">
      <w:pPr>
        <w:pBdr>
          <w:top w:val="nil"/>
          <w:left w:val="nil"/>
          <w:bottom w:val="nil"/>
          <w:right w:val="nil"/>
          <w:between w:val="nil"/>
        </w:pBdr>
        <w:spacing w:after="0" w:line="276" w:lineRule="auto"/>
        <w:ind w:left="851" w:hanging="851"/>
      </w:pPr>
    </w:p>
    <w:p w14:paraId="04E95896" w14:textId="4E317E23" w:rsidR="00AB5FAC" w:rsidRDefault="00505A23" w:rsidP="00C770B4">
      <w:pPr>
        <w:pBdr>
          <w:top w:val="nil"/>
          <w:left w:val="nil"/>
          <w:bottom w:val="nil"/>
          <w:right w:val="nil"/>
          <w:between w:val="nil"/>
        </w:pBdr>
        <w:spacing w:after="0" w:line="276" w:lineRule="auto"/>
      </w:pPr>
      <w:r>
        <w:t>La plainte ne décrit pas une pratique discriminatoire répertoriée dans la Loi.</w:t>
      </w:r>
      <w:r w:rsidR="00C770B4">
        <w:t xml:space="preserve"> </w:t>
      </w:r>
      <w:r w:rsidR="00C770B4">
        <w:br/>
        <w:t>Oui ou non?</w:t>
      </w:r>
      <w:r>
        <w:t xml:space="preserve"> </w:t>
      </w:r>
    </w:p>
    <w:p w14:paraId="5BC0F1CF" w14:textId="19B88055" w:rsidR="00C770B4" w:rsidRDefault="00C770B4" w:rsidP="00C770B4">
      <w:pPr>
        <w:pBdr>
          <w:top w:val="nil"/>
          <w:left w:val="nil"/>
          <w:bottom w:val="nil"/>
          <w:right w:val="nil"/>
          <w:between w:val="nil"/>
        </w:pBdr>
        <w:spacing w:after="120" w:line="276" w:lineRule="auto"/>
      </w:pPr>
    </w:p>
    <w:p w14:paraId="06F82C0A" w14:textId="4B27245E" w:rsidR="00AB5FAC" w:rsidRDefault="00505A23" w:rsidP="00C770B4">
      <w:pPr>
        <w:pBdr>
          <w:top w:val="nil"/>
          <w:left w:val="nil"/>
          <w:bottom w:val="nil"/>
          <w:right w:val="nil"/>
          <w:between w:val="nil"/>
        </w:pBdr>
        <w:spacing w:after="0" w:line="276" w:lineRule="auto"/>
      </w:pPr>
      <w:r>
        <w:t>La plainte porte sur des mesures non discrétionnaires figurant dans la loi fédérale.</w:t>
      </w:r>
      <w:r w:rsidR="00C770B4">
        <w:t xml:space="preserve"> </w:t>
      </w:r>
      <w:r w:rsidR="00C770B4">
        <w:br/>
        <w:t xml:space="preserve">Oui ou non? </w:t>
      </w:r>
    </w:p>
    <w:p w14:paraId="37AB0E8E" w14:textId="239C55FD" w:rsidR="00C770B4" w:rsidRDefault="00C770B4" w:rsidP="00C770B4">
      <w:pPr>
        <w:pBdr>
          <w:top w:val="nil"/>
          <w:left w:val="nil"/>
          <w:bottom w:val="nil"/>
          <w:right w:val="nil"/>
          <w:between w:val="nil"/>
        </w:pBdr>
        <w:spacing w:after="120" w:line="276" w:lineRule="auto"/>
      </w:pPr>
    </w:p>
    <w:p w14:paraId="79BE4249" w14:textId="385A2059" w:rsidR="00AB5FAC" w:rsidRDefault="00505A23" w:rsidP="00C770B4">
      <w:pPr>
        <w:pBdr>
          <w:top w:val="nil"/>
          <w:left w:val="nil"/>
          <w:bottom w:val="nil"/>
          <w:right w:val="nil"/>
          <w:between w:val="nil"/>
        </w:pBdr>
        <w:spacing w:after="0" w:line="276" w:lineRule="auto"/>
      </w:pPr>
      <w:r>
        <w:t>Les allégations de la plainte ont déjà été traitées dans le cadre d’une autre procédure</w:t>
      </w:r>
      <w:r w:rsidR="00C770B4">
        <w:t xml:space="preserve">. Oui ou non? </w:t>
      </w:r>
    </w:p>
    <w:p w14:paraId="7497CA19" w14:textId="4F90BC7E" w:rsidR="00C770B4" w:rsidRDefault="00C770B4" w:rsidP="00C770B4">
      <w:pPr>
        <w:pBdr>
          <w:top w:val="nil"/>
          <w:left w:val="nil"/>
          <w:bottom w:val="nil"/>
          <w:right w:val="nil"/>
          <w:between w:val="nil"/>
        </w:pBdr>
        <w:spacing w:after="120" w:line="276" w:lineRule="auto"/>
      </w:pPr>
    </w:p>
    <w:p w14:paraId="1301F5BD" w14:textId="1082B889" w:rsidR="00AB5FAC" w:rsidRDefault="00505A23" w:rsidP="0096781D">
      <w:pPr>
        <w:pBdr>
          <w:top w:val="nil"/>
          <w:left w:val="nil"/>
          <w:bottom w:val="nil"/>
          <w:right w:val="nil"/>
          <w:between w:val="nil"/>
        </w:pBdr>
        <w:spacing w:after="0" w:line="276" w:lineRule="auto"/>
      </w:pPr>
      <w:r>
        <w:t xml:space="preserve">La partie plaignante a signé une décharge / a réglé les allégations de sa plainte. </w:t>
      </w:r>
      <w:r w:rsidR="00C770B4">
        <w:br/>
        <w:t xml:space="preserve">Oui ou non? </w:t>
      </w:r>
    </w:p>
    <w:p w14:paraId="01EE2ADA" w14:textId="43D41896" w:rsidR="00C770B4" w:rsidRDefault="00C770B4" w:rsidP="00C770B4">
      <w:pPr>
        <w:pBdr>
          <w:top w:val="nil"/>
          <w:left w:val="nil"/>
          <w:bottom w:val="nil"/>
          <w:right w:val="nil"/>
          <w:between w:val="nil"/>
        </w:pBdr>
        <w:spacing w:after="120" w:line="276" w:lineRule="auto"/>
      </w:pPr>
    </w:p>
    <w:p w14:paraId="4D3D1A04" w14:textId="3D1F963B" w:rsidR="00AB5FAC" w:rsidRDefault="00505A23" w:rsidP="00175D5D">
      <w:pPr>
        <w:pBdr>
          <w:top w:val="nil"/>
          <w:left w:val="nil"/>
          <w:bottom w:val="nil"/>
          <w:right w:val="nil"/>
          <w:between w:val="nil"/>
        </w:pBdr>
        <w:spacing w:after="0" w:line="276" w:lineRule="auto"/>
      </w:pPr>
      <w:r>
        <w:t>La plainte est faite de mauvaise foi (c.-à-d. qu’elle est déposée dans le but de harceler ou d’intimider la partie mise en cause ou dans un autre but inapproprié).</w:t>
      </w:r>
      <w:r w:rsidR="00C770B4">
        <w:t xml:space="preserve"> Oui ou non?</w:t>
      </w:r>
    </w:p>
    <w:p w14:paraId="3C1BFACC" w14:textId="7335FB1A" w:rsidR="00AB5FAC" w:rsidRDefault="00AB5FAC" w:rsidP="00C770B4">
      <w:pPr>
        <w:spacing w:after="120" w:line="240" w:lineRule="auto"/>
      </w:pPr>
    </w:p>
    <w:p w14:paraId="18713ACE" w14:textId="77777777" w:rsidR="00AB5FAC" w:rsidRDefault="00505A23" w:rsidP="00A9653C">
      <w:pPr>
        <w:pStyle w:val="Heading3"/>
        <w:spacing w:after="240"/>
      </w:pPr>
      <w:r>
        <w:t>Article 41(1)(e)</w:t>
      </w:r>
    </w:p>
    <w:p w14:paraId="318D20D5" w14:textId="64A09DFD" w:rsidR="00AB5FAC" w:rsidRDefault="00505A23" w:rsidP="00A9653C">
      <w:pPr>
        <w:pBdr>
          <w:top w:val="nil"/>
          <w:left w:val="nil"/>
          <w:bottom w:val="nil"/>
          <w:right w:val="nil"/>
          <w:between w:val="nil"/>
        </w:pBdr>
        <w:spacing w:after="0" w:line="240" w:lineRule="auto"/>
      </w:pPr>
      <w:r>
        <w:t>La plainte a été déposée après le délai d’un an</w:t>
      </w:r>
      <w:r w:rsidR="00A9653C">
        <w:t>. Oui ou non?</w:t>
      </w:r>
    </w:p>
    <w:p w14:paraId="00D9EC13" w14:textId="0576C763" w:rsidR="00A9653C" w:rsidRDefault="00A9653C" w:rsidP="00A9653C">
      <w:pPr>
        <w:pBdr>
          <w:top w:val="nil"/>
          <w:left w:val="nil"/>
          <w:bottom w:val="nil"/>
          <w:right w:val="nil"/>
          <w:between w:val="nil"/>
        </w:pBdr>
        <w:spacing w:after="120" w:line="240" w:lineRule="auto"/>
      </w:pPr>
    </w:p>
    <w:p w14:paraId="0E315197" w14:textId="73476B4F" w:rsidR="006B6E91" w:rsidRDefault="00505A23" w:rsidP="00A9653C">
      <w:pPr>
        <w:spacing w:before="240"/>
        <w:rPr>
          <w:b/>
        </w:rPr>
      </w:pPr>
      <w:r>
        <w:rPr>
          <w:b/>
        </w:rPr>
        <w:t xml:space="preserve">Expliquez pourquoi la question ou les questions préliminaire(s) </w:t>
      </w:r>
      <w:r w:rsidR="00C115B6">
        <w:rPr>
          <w:b/>
        </w:rPr>
        <w:t>à laquelle ou auxquelles vous avez répondu s’applique(ent) à la plainte</w:t>
      </w:r>
      <w:r>
        <w:rPr>
          <w:b/>
        </w:rPr>
        <w:t>. Répondez aux questions de la section applicable de la fiche d’information sur les questions préliminaires dans votre explication.</w:t>
      </w:r>
    </w:p>
    <w:p w14:paraId="72529164" w14:textId="7C23A16E" w:rsidR="00A9653C" w:rsidRPr="00907124" w:rsidRDefault="00A9653C" w:rsidP="00A9653C">
      <w:pPr>
        <w:rPr>
          <w:bCs/>
        </w:rPr>
      </w:pPr>
    </w:p>
    <w:p w14:paraId="5CB77571" w14:textId="0D615241" w:rsidR="006B6E91" w:rsidRDefault="006B6E91">
      <w:pPr>
        <w:rPr>
          <w:b/>
        </w:rPr>
      </w:pPr>
      <w:r>
        <w:rPr>
          <w:b/>
        </w:rPr>
        <w:br w:type="page"/>
      </w:r>
    </w:p>
    <w:p w14:paraId="007E5ECA" w14:textId="0745C1B9" w:rsidR="00AB5FAC" w:rsidRDefault="00505A23" w:rsidP="00CA4C49">
      <w:pPr>
        <w:pStyle w:val="Heading2"/>
      </w:pPr>
      <w:r>
        <w:lastRenderedPageBreak/>
        <w:t>PARTIE 5 </w:t>
      </w:r>
      <w:r w:rsidR="00791540">
        <w:t xml:space="preserve"> </w:t>
      </w:r>
      <w:r>
        <w:t>: LISTE DES DOCUMENTS RELATIFS À LA QUESTION OU AUX QUESTIONS PRÉLIMINAIRE(S)</w:t>
      </w:r>
    </w:p>
    <w:p w14:paraId="0B0725DE" w14:textId="77777777" w:rsidR="00AB5FAC" w:rsidRDefault="00505A23">
      <w:r>
        <w:t>Dressez la liste de tous les documents dont vous disposez pour étayer votre réponse à la question ou aux questions préliminaire(s). Fournissez une brève description de chaque document, y compris la question préliminaire qu’il soutient.</w:t>
      </w:r>
    </w:p>
    <w:p w14:paraId="2C447381" w14:textId="77777777" w:rsidR="00AB5FAC" w:rsidRDefault="00505A23">
      <w:r>
        <w:rPr>
          <w:b/>
        </w:rPr>
        <w:t>Important :</w:t>
      </w:r>
      <w:r>
        <w:t xml:space="preserve"> Joignez des copies de ces documents lorsque vous soumettez votre réponse.</w:t>
      </w:r>
    </w:p>
    <w:p w14:paraId="590FEBE3" w14:textId="77777777" w:rsidR="00AB5FAC" w:rsidRDefault="00505A23">
      <w:r>
        <w:t xml:space="preserve">S’il n’y a pas de questions préliminaires à considérer, inscrivez « s. o. » dans cette section et passez à la partie suivante. </w:t>
      </w:r>
    </w:p>
    <w:p w14:paraId="45FBD31F" w14:textId="60D85BD9" w:rsidR="006B6E91" w:rsidRDefault="006B6E91" w:rsidP="00A9653C">
      <w:pPr>
        <w:spacing w:before="120" w:after="120"/>
      </w:pPr>
      <w:r>
        <w:t>1.</w:t>
      </w:r>
      <w:r>
        <w:tab/>
      </w:r>
    </w:p>
    <w:p w14:paraId="67487B75" w14:textId="39161CDE" w:rsidR="00A9653C" w:rsidRDefault="00A9653C" w:rsidP="00A9653C">
      <w:pPr>
        <w:spacing w:before="120" w:after="120"/>
      </w:pPr>
    </w:p>
    <w:p w14:paraId="68DF1A09" w14:textId="62B5195C" w:rsidR="006B6E91" w:rsidRDefault="006B6E91" w:rsidP="00A9653C">
      <w:pPr>
        <w:spacing w:before="120" w:after="120"/>
      </w:pPr>
      <w:r>
        <w:t>2.</w:t>
      </w:r>
      <w:r>
        <w:tab/>
      </w:r>
    </w:p>
    <w:p w14:paraId="589AC0CD" w14:textId="5D7BE226" w:rsidR="00A9653C" w:rsidRDefault="00A9653C" w:rsidP="00A9653C">
      <w:pPr>
        <w:spacing w:before="120" w:after="120"/>
      </w:pPr>
    </w:p>
    <w:p w14:paraId="51F6B9F0" w14:textId="43E36545" w:rsidR="006B6E91" w:rsidRDefault="006B6E91" w:rsidP="00A9653C">
      <w:pPr>
        <w:spacing w:before="120" w:after="120"/>
      </w:pPr>
      <w:r>
        <w:t>3.</w:t>
      </w:r>
      <w:r>
        <w:tab/>
      </w:r>
    </w:p>
    <w:p w14:paraId="05B0D805" w14:textId="2D0CAC52" w:rsidR="00A9653C" w:rsidRDefault="00A9653C" w:rsidP="00A9653C">
      <w:pPr>
        <w:spacing w:before="120" w:after="120"/>
      </w:pPr>
    </w:p>
    <w:p w14:paraId="014810E5" w14:textId="6C5BE406" w:rsidR="006B6E91" w:rsidRDefault="006B6E91" w:rsidP="00A9653C">
      <w:pPr>
        <w:spacing w:before="120" w:after="120"/>
      </w:pPr>
      <w:r>
        <w:t>4.</w:t>
      </w:r>
      <w:r>
        <w:tab/>
      </w:r>
    </w:p>
    <w:p w14:paraId="1C479A77" w14:textId="3942D95F" w:rsidR="00A9653C" w:rsidRDefault="00A9653C" w:rsidP="00A9653C">
      <w:pPr>
        <w:spacing w:before="120" w:after="120"/>
      </w:pPr>
    </w:p>
    <w:p w14:paraId="44BCD976" w14:textId="01FD8A72" w:rsidR="006B6E91" w:rsidRDefault="006B6E91" w:rsidP="00A9653C">
      <w:pPr>
        <w:spacing w:before="120" w:after="120"/>
      </w:pPr>
      <w:r>
        <w:t>5.</w:t>
      </w:r>
      <w:r>
        <w:tab/>
      </w:r>
    </w:p>
    <w:p w14:paraId="76B4E844" w14:textId="304868F9" w:rsidR="00A9653C" w:rsidRDefault="00A9653C" w:rsidP="00A9653C">
      <w:pPr>
        <w:spacing w:before="120" w:after="120"/>
      </w:pPr>
    </w:p>
    <w:p w14:paraId="1BEF6D85" w14:textId="153F6308" w:rsidR="006B6E91" w:rsidRDefault="006B6E91" w:rsidP="00A9653C">
      <w:pPr>
        <w:spacing w:before="120" w:after="120"/>
      </w:pPr>
      <w:r>
        <w:t>6.</w:t>
      </w:r>
      <w:r>
        <w:tab/>
      </w:r>
    </w:p>
    <w:p w14:paraId="3BC6EAB8" w14:textId="605DCB40" w:rsidR="00A9653C" w:rsidRDefault="00A9653C" w:rsidP="00A9653C">
      <w:pPr>
        <w:spacing w:before="120" w:after="120"/>
      </w:pPr>
    </w:p>
    <w:p w14:paraId="4B494A9A" w14:textId="59277341" w:rsidR="006B6E91" w:rsidRDefault="006B6E91" w:rsidP="00A9653C">
      <w:pPr>
        <w:spacing w:before="120" w:after="120"/>
      </w:pPr>
      <w:r>
        <w:t>7.</w:t>
      </w:r>
      <w:r>
        <w:tab/>
      </w:r>
    </w:p>
    <w:p w14:paraId="597D595B" w14:textId="2771D225" w:rsidR="00A9653C" w:rsidRDefault="00A9653C" w:rsidP="00A9653C">
      <w:pPr>
        <w:spacing w:before="120" w:after="120"/>
      </w:pPr>
    </w:p>
    <w:p w14:paraId="55BFD421" w14:textId="38D9E29B" w:rsidR="006B6E91" w:rsidRDefault="006B6E91" w:rsidP="00A9653C">
      <w:pPr>
        <w:spacing w:before="120" w:after="120"/>
      </w:pPr>
      <w:r>
        <w:t>8.</w:t>
      </w:r>
      <w:r>
        <w:tab/>
      </w:r>
    </w:p>
    <w:p w14:paraId="19D73964" w14:textId="5946392C" w:rsidR="00A9653C" w:rsidRDefault="00A9653C" w:rsidP="00A9653C">
      <w:pPr>
        <w:spacing w:before="120" w:after="120"/>
      </w:pPr>
    </w:p>
    <w:p w14:paraId="3B39DC31" w14:textId="70C16613" w:rsidR="006B6E91" w:rsidRDefault="006B6E91" w:rsidP="00A9653C">
      <w:pPr>
        <w:spacing w:before="120" w:after="120"/>
      </w:pPr>
      <w:r>
        <w:t>9.</w:t>
      </w:r>
      <w:r>
        <w:tab/>
      </w:r>
    </w:p>
    <w:p w14:paraId="4675E24F" w14:textId="4E92D7C9" w:rsidR="00A9653C" w:rsidRDefault="00A9653C" w:rsidP="00A9653C">
      <w:pPr>
        <w:spacing w:before="120" w:after="120"/>
      </w:pPr>
    </w:p>
    <w:p w14:paraId="35C1145A" w14:textId="3377D0D5" w:rsidR="006B6E91" w:rsidRDefault="006B6E91" w:rsidP="00A9653C">
      <w:pPr>
        <w:spacing w:before="120" w:after="120"/>
      </w:pPr>
      <w:r>
        <w:t>10.</w:t>
      </w:r>
      <w:r>
        <w:tab/>
      </w:r>
    </w:p>
    <w:p w14:paraId="169356F2" w14:textId="5D7D3225" w:rsidR="00A9653C" w:rsidRDefault="00A9653C" w:rsidP="006B6E91"/>
    <w:p w14:paraId="307C5DB2" w14:textId="0AA4DA5C" w:rsidR="00A9653C" w:rsidRDefault="00A9653C">
      <w:pPr>
        <w:rPr>
          <w:b/>
        </w:rPr>
      </w:pPr>
      <w:r>
        <w:rPr>
          <w:b/>
        </w:rPr>
        <w:br w:type="page"/>
      </w:r>
    </w:p>
    <w:p w14:paraId="31993FC6" w14:textId="51D8DA91" w:rsidR="00AB5FAC" w:rsidRDefault="00505A23" w:rsidP="00CA4C49">
      <w:pPr>
        <w:pStyle w:val="Heading2"/>
      </w:pPr>
      <w:r>
        <w:t>PARTIE 6 </w:t>
      </w:r>
      <w:r w:rsidR="00791540">
        <w:t xml:space="preserve"> </w:t>
      </w:r>
      <w:r>
        <w:t xml:space="preserve">: RÉPONSE AUX ALLÉGATIONS DE LA PLAINTE </w:t>
      </w:r>
    </w:p>
    <w:p w14:paraId="5F305C7B" w14:textId="2CE792F1" w:rsidR="00AB5FAC" w:rsidRDefault="00113CC3" w:rsidP="002C3E64">
      <w:pPr>
        <w:spacing w:after="240" w:line="240" w:lineRule="auto"/>
      </w:pPr>
      <w:r>
        <w:t>Choisissez</w:t>
      </w:r>
      <w:r w:rsidR="00505A23">
        <w:t xml:space="preserve"> l’affirmation qui décrit le mieux votre réponse dans cette section. </w:t>
      </w:r>
    </w:p>
    <w:p w14:paraId="2F0F6A7B" w14:textId="38C87499" w:rsidR="00AB5FAC" w:rsidRDefault="00505A23" w:rsidP="006B6E91">
      <w:pPr>
        <w:pBdr>
          <w:top w:val="nil"/>
          <w:left w:val="nil"/>
          <w:bottom w:val="nil"/>
          <w:right w:val="nil"/>
          <w:between w:val="nil"/>
        </w:pBdr>
        <w:spacing w:after="0" w:line="240" w:lineRule="auto"/>
      </w:pPr>
      <w:r>
        <w:t>Les allégations de la plainte n’ont pas eu lieu.</w:t>
      </w:r>
      <w:r w:rsidR="00D43D59">
        <w:t xml:space="preserve"> Oui ou non?</w:t>
      </w:r>
    </w:p>
    <w:p w14:paraId="7D2DD0F8" w14:textId="50987C34" w:rsidR="00D43D59" w:rsidRDefault="00D43D59" w:rsidP="00D43D59">
      <w:pPr>
        <w:pBdr>
          <w:top w:val="nil"/>
          <w:left w:val="nil"/>
          <w:bottom w:val="nil"/>
          <w:right w:val="nil"/>
          <w:between w:val="nil"/>
        </w:pBdr>
        <w:spacing w:after="120" w:line="240" w:lineRule="auto"/>
      </w:pPr>
    </w:p>
    <w:p w14:paraId="7D74CE31" w14:textId="26B428D1" w:rsidR="00AB5FAC" w:rsidRDefault="00505A23" w:rsidP="00D43D59">
      <w:pPr>
        <w:pBdr>
          <w:top w:val="nil"/>
          <w:left w:val="nil"/>
          <w:bottom w:val="nil"/>
          <w:right w:val="nil"/>
          <w:between w:val="nil"/>
        </w:pBdr>
        <w:spacing w:after="0" w:line="276" w:lineRule="auto"/>
      </w:pPr>
      <w:r>
        <w:t>Les allégations de la plainte ne se sont pas produites telles que décrites par la partie plaignante.</w:t>
      </w:r>
      <w:r w:rsidR="00D43D59">
        <w:t xml:space="preserve"> Oui ou non?</w:t>
      </w:r>
    </w:p>
    <w:p w14:paraId="688E9E55" w14:textId="64426534" w:rsidR="00D43D59" w:rsidRDefault="00D43D59" w:rsidP="00D43D59">
      <w:pPr>
        <w:pBdr>
          <w:top w:val="nil"/>
          <w:left w:val="nil"/>
          <w:bottom w:val="nil"/>
          <w:right w:val="nil"/>
          <w:between w:val="nil"/>
        </w:pBdr>
        <w:spacing w:after="120" w:line="276" w:lineRule="auto"/>
      </w:pPr>
    </w:p>
    <w:p w14:paraId="05172205" w14:textId="551E070D" w:rsidR="00AB5FAC" w:rsidRDefault="00505A23" w:rsidP="00D43D59">
      <w:pPr>
        <w:pBdr>
          <w:top w:val="nil"/>
          <w:left w:val="nil"/>
          <w:bottom w:val="nil"/>
          <w:right w:val="nil"/>
          <w:between w:val="nil"/>
        </w:pBdr>
        <w:spacing w:after="0" w:line="276" w:lineRule="auto"/>
      </w:pPr>
      <w:r>
        <w:t>L’allégation ou les allégations ont eu lieu, mais ne constituent pas une discrimination.</w:t>
      </w:r>
      <w:r w:rsidR="00D43D59">
        <w:t xml:space="preserve"> Oui ou non</w:t>
      </w:r>
    </w:p>
    <w:p w14:paraId="7C016904" w14:textId="1C141D31" w:rsidR="00D43D59" w:rsidRDefault="00D43D59" w:rsidP="00D43D59">
      <w:pPr>
        <w:pBdr>
          <w:top w:val="nil"/>
          <w:left w:val="nil"/>
          <w:bottom w:val="nil"/>
          <w:right w:val="nil"/>
          <w:between w:val="nil"/>
        </w:pBdr>
        <w:spacing w:after="120" w:line="276" w:lineRule="auto"/>
        <w:ind w:left="851" w:hanging="851"/>
      </w:pPr>
    </w:p>
    <w:p w14:paraId="6380C2CD" w14:textId="6663D211" w:rsidR="00AB5FAC" w:rsidRDefault="00505A23" w:rsidP="00D43D59">
      <w:pPr>
        <w:pBdr>
          <w:top w:val="nil"/>
          <w:left w:val="nil"/>
          <w:bottom w:val="nil"/>
          <w:right w:val="nil"/>
          <w:between w:val="nil"/>
        </w:pBdr>
        <w:spacing w:after="0" w:line="276" w:lineRule="auto"/>
      </w:pPr>
      <w:r>
        <w:t xml:space="preserve">Une partie ou la totalité des allégations ont eu lieu, mais la partie mise en cause se fonde sur une exigence professionnelle justifiée. </w:t>
      </w:r>
      <w:r w:rsidR="00D43D59">
        <w:t>Oui ou non?</w:t>
      </w:r>
    </w:p>
    <w:p w14:paraId="1E7ECBD1" w14:textId="74716B3C" w:rsidR="00D43D59" w:rsidRDefault="00D43D59" w:rsidP="00D43D59">
      <w:pPr>
        <w:pBdr>
          <w:top w:val="nil"/>
          <w:left w:val="nil"/>
          <w:bottom w:val="nil"/>
          <w:right w:val="nil"/>
          <w:between w:val="nil"/>
        </w:pBdr>
        <w:spacing w:after="120" w:line="276" w:lineRule="auto"/>
      </w:pPr>
    </w:p>
    <w:p w14:paraId="5DBE1A06" w14:textId="68A53CCB" w:rsidR="00AB5FAC" w:rsidRDefault="00505A23" w:rsidP="00D43D59">
      <w:pPr>
        <w:pBdr>
          <w:top w:val="nil"/>
          <w:left w:val="nil"/>
          <w:bottom w:val="nil"/>
          <w:right w:val="nil"/>
          <w:between w:val="nil"/>
        </w:pBdr>
        <w:spacing w:after="0" w:line="276" w:lineRule="auto"/>
      </w:pPr>
      <w:r>
        <w:t>Une partie ou la totalité des allégations ont eu lieu, mais la partie mise en cause se fonde sur un motif justiciable.</w:t>
      </w:r>
      <w:r w:rsidR="00D43D59">
        <w:t xml:space="preserve"> Oui ou non?</w:t>
      </w:r>
    </w:p>
    <w:p w14:paraId="261A2465" w14:textId="34C70F5E" w:rsidR="00D43D59" w:rsidRDefault="00D43D59" w:rsidP="00D43D59">
      <w:pPr>
        <w:pBdr>
          <w:top w:val="nil"/>
          <w:left w:val="nil"/>
          <w:bottom w:val="nil"/>
          <w:right w:val="nil"/>
          <w:between w:val="nil"/>
        </w:pBdr>
        <w:spacing w:after="120" w:line="276" w:lineRule="auto"/>
      </w:pPr>
    </w:p>
    <w:p w14:paraId="60F93311" w14:textId="0A32FF48" w:rsidR="00AB5FAC" w:rsidRDefault="00505A23" w:rsidP="006B6E91">
      <w:pPr>
        <w:pBdr>
          <w:top w:val="nil"/>
          <w:left w:val="nil"/>
          <w:bottom w:val="nil"/>
          <w:right w:val="nil"/>
          <w:between w:val="nil"/>
        </w:pBdr>
        <w:spacing w:after="0" w:line="240" w:lineRule="auto"/>
      </w:pPr>
      <w:r>
        <w:t>Un programme spécial tel que décrit à l’article 16 de la Loi.</w:t>
      </w:r>
      <w:r w:rsidR="00D43D59">
        <w:t xml:space="preserve"> Oui ou non?</w:t>
      </w:r>
    </w:p>
    <w:p w14:paraId="6178268D" w14:textId="09328857" w:rsidR="00D43D59" w:rsidRDefault="00D43D59" w:rsidP="00D43D59">
      <w:pPr>
        <w:pBdr>
          <w:top w:val="nil"/>
          <w:left w:val="nil"/>
          <w:bottom w:val="nil"/>
          <w:right w:val="nil"/>
          <w:between w:val="nil"/>
        </w:pBdr>
        <w:spacing w:after="120" w:line="240" w:lineRule="auto"/>
      </w:pPr>
    </w:p>
    <w:p w14:paraId="5328F9AD" w14:textId="2EE4F346" w:rsidR="00AB5FAC" w:rsidRDefault="00505A23" w:rsidP="006B6E91">
      <w:pPr>
        <w:pBdr>
          <w:top w:val="nil"/>
          <w:left w:val="nil"/>
          <w:bottom w:val="nil"/>
          <w:right w:val="nil"/>
          <w:between w:val="nil"/>
        </w:pBdr>
        <w:spacing w:after="120" w:line="240" w:lineRule="auto"/>
      </w:pPr>
      <w:r>
        <w:t>Autre </w:t>
      </w:r>
      <w:r w:rsidR="00791540">
        <w:t xml:space="preserve"> </w:t>
      </w:r>
      <w:r>
        <w:t>:</w:t>
      </w:r>
      <w:r w:rsidR="00791540">
        <w:t xml:space="preserve"> </w:t>
      </w:r>
    </w:p>
    <w:p w14:paraId="58BAC4E4" w14:textId="420B6524" w:rsidR="006B6E91" w:rsidRDefault="006B6E91" w:rsidP="00D43D59">
      <w:pPr>
        <w:pBdr>
          <w:top w:val="nil"/>
          <w:left w:val="nil"/>
          <w:bottom w:val="nil"/>
          <w:right w:val="nil"/>
          <w:between w:val="nil"/>
        </w:pBdr>
        <w:spacing w:after="120" w:line="240" w:lineRule="auto"/>
      </w:pPr>
    </w:p>
    <w:p w14:paraId="0E6A808A" w14:textId="0B4A40EC" w:rsidR="00AB5FAC" w:rsidRDefault="00505A23" w:rsidP="00907124">
      <w:pPr>
        <w:spacing w:before="240" w:after="120" w:line="240" w:lineRule="auto"/>
      </w:pPr>
      <w:r>
        <w:t>Expliquez votre version des événements, y compris </w:t>
      </w:r>
      <w:r w:rsidR="00791540">
        <w:t xml:space="preserve"> </w:t>
      </w:r>
      <w:r>
        <w:t xml:space="preserve">: </w:t>
      </w:r>
    </w:p>
    <w:p w14:paraId="5EC89852" w14:textId="77777777" w:rsidR="00AB5FAC" w:rsidRDefault="00505A23">
      <w:pPr>
        <w:numPr>
          <w:ilvl w:val="0"/>
          <w:numId w:val="8"/>
        </w:numPr>
        <w:pBdr>
          <w:top w:val="nil"/>
          <w:left w:val="nil"/>
          <w:bottom w:val="nil"/>
          <w:right w:val="nil"/>
          <w:between w:val="nil"/>
        </w:pBdr>
        <w:spacing w:after="0" w:line="240" w:lineRule="auto"/>
      </w:pPr>
      <w:r>
        <w:t>Tout fait allégué par la partie plaignante avec lequel vous êtes d’accord.</w:t>
      </w:r>
    </w:p>
    <w:p w14:paraId="50887CE5" w14:textId="77777777" w:rsidR="00AB5FAC" w:rsidRDefault="00505A23" w:rsidP="00B2111C">
      <w:pPr>
        <w:numPr>
          <w:ilvl w:val="0"/>
          <w:numId w:val="8"/>
        </w:numPr>
        <w:pBdr>
          <w:top w:val="nil"/>
          <w:left w:val="nil"/>
          <w:bottom w:val="nil"/>
          <w:right w:val="nil"/>
          <w:between w:val="nil"/>
        </w:pBdr>
        <w:spacing w:after="240" w:line="240" w:lineRule="auto"/>
      </w:pPr>
      <w:r>
        <w:t xml:space="preserve">Tout fait allégué par la partie plaignante avec lequel vous n’êtes pas d’accord. </w:t>
      </w:r>
    </w:p>
    <w:p w14:paraId="00C902BE" w14:textId="20558133" w:rsidR="00AB5FAC" w:rsidRDefault="00505A23" w:rsidP="00B2111C">
      <w:pPr>
        <w:spacing w:after="240" w:line="240" w:lineRule="auto"/>
        <w:rPr>
          <w:b/>
        </w:rPr>
      </w:pPr>
      <w:r>
        <w:rPr>
          <w:b/>
        </w:rPr>
        <w:t>Important </w:t>
      </w:r>
      <w:r w:rsidR="00791540">
        <w:rPr>
          <w:b/>
        </w:rPr>
        <w:t xml:space="preserve"> </w:t>
      </w:r>
      <w:r>
        <w:rPr>
          <w:b/>
        </w:rPr>
        <w:t xml:space="preserve">: </w:t>
      </w:r>
      <w:r>
        <w:t xml:space="preserve">N’incluez PAS les coordonnées des témoins dans cette partie. Toutes les coordonnées des témoins doivent être envoyées à la Commission au moyen d’un </w:t>
      </w:r>
      <w:hyperlink r:id="rId11" w:history="1">
        <w:r w:rsidRPr="001C5848">
          <w:rPr>
            <w:rStyle w:val="Hyperlink"/>
            <w:b/>
          </w:rPr>
          <w:t>formulaire d’identification des témoins</w:t>
        </w:r>
      </w:hyperlink>
      <w:r w:rsidRPr="003A2E64">
        <w:t>.</w:t>
      </w:r>
      <w:r>
        <w:t xml:space="preserve"> </w:t>
      </w:r>
    </w:p>
    <w:p w14:paraId="126FA644" w14:textId="45375FAA" w:rsidR="006B6E91" w:rsidRPr="00907124" w:rsidRDefault="006B6E91" w:rsidP="006B6E91">
      <w:pPr>
        <w:rPr>
          <w:bCs/>
        </w:rPr>
      </w:pPr>
    </w:p>
    <w:p w14:paraId="604A37CC" w14:textId="24EAEAC5" w:rsidR="006B6E91" w:rsidRDefault="006B6E91" w:rsidP="006B6E91">
      <w:pPr>
        <w:rPr>
          <w:b/>
        </w:rPr>
      </w:pPr>
      <w:r>
        <w:rPr>
          <w:b/>
        </w:rPr>
        <w:br w:type="page"/>
      </w:r>
    </w:p>
    <w:p w14:paraId="33F0DBC3" w14:textId="3AA94479" w:rsidR="00AB5FAC" w:rsidRDefault="00505A23" w:rsidP="00CA4C49">
      <w:pPr>
        <w:pStyle w:val="Heading2"/>
      </w:pPr>
      <w:r w:rsidRPr="002C3E64">
        <w:t>PARTIE</w:t>
      </w:r>
      <w:r>
        <w:t> 7 </w:t>
      </w:r>
      <w:r w:rsidR="00791540">
        <w:t xml:space="preserve"> </w:t>
      </w:r>
      <w:r>
        <w:t>: LISTE DE DOCUMENTS RELATIFS À LA RÉPONSE AUX ALLÉGATIONS DE LA PLAINTE</w:t>
      </w:r>
    </w:p>
    <w:p w14:paraId="3A2B93BE" w14:textId="77777777" w:rsidR="00AB5FAC" w:rsidRDefault="00505A23">
      <w:r>
        <w:t>Dressez la liste de tous les documents dont vous disposez qui étayent la réponse que vous avez donnée dans la partie 6 du présent formulaire. Fournissez une brève description de chaque document, y compris les faits qu’il soutient.</w:t>
      </w:r>
    </w:p>
    <w:p w14:paraId="34CFB9F0" w14:textId="0AB4AC47" w:rsidR="00AB5FAC" w:rsidRDefault="00505A23">
      <w:r>
        <w:rPr>
          <w:b/>
        </w:rPr>
        <w:t>Important </w:t>
      </w:r>
      <w:r w:rsidR="00791540">
        <w:rPr>
          <w:b/>
        </w:rPr>
        <w:t xml:space="preserve"> </w:t>
      </w:r>
      <w:r>
        <w:rPr>
          <w:b/>
        </w:rPr>
        <w:t>:</w:t>
      </w:r>
      <w:r>
        <w:t xml:space="preserve"> Conservez tous les documents que vous avez énumérés. Des copies de ces documents pourront vous être demandées à un stade ultérieur de la procédure. </w:t>
      </w:r>
    </w:p>
    <w:p w14:paraId="025F2ABC" w14:textId="7D21246D" w:rsidR="006B6E91" w:rsidRDefault="006B6E91" w:rsidP="00B2111C">
      <w:pPr>
        <w:spacing w:before="120" w:after="120"/>
      </w:pPr>
      <w:r>
        <w:t>1.</w:t>
      </w:r>
      <w:r>
        <w:tab/>
      </w:r>
    </w:p>
    <w:p w14:paraId="7B7F6D9E" w14:textId="42F8BD83" w:rsidR="00B2111C" w:rsidRDefault="00B2111C" w:rsidP="00B2111C">
      <w:pPr>
        <w:spacing w:before="120" w:after="120"/>
      </w:pPr>
    </w:p>
    <w:p w14:paraId="17F718DC" w14:textId="629D48B2" w:rsidR="006B6E91" w:rsidRDefault="006B6E91" w:rsidP="00B2111C">
      <w:pPr>
        <w:spacing w:before="120" w:after="120"/>
      </w:pPr>
      <w:r>
        <w:t>2.</w:t>
      </w:r>
      <w:r>
        <w:tab/>
      </w:r>
    </w:p>
    <w:p w14:paraId="46FAD012" w14:textId="052C5430" w:rsidR="00B2111C" w:rsidRDefault="00B2111C" w:rsidP="00B2111C">
      <w:pPr>
        <w:spacing w:before="120" w:after="120"/>
      </w:pPr>
    </w:p>
    <w:p w14:paraId="7D8169FD" w14:textId="1F0D2299" w:rsidR="006B6E91" w:rsidRDefault="006B6E91" w:rsidP="00B2111C">
      <w:pPr>
        <w:spacing w:before="120" w:after="120"/>
      </w:pPr>
      <w:r>
        <w:t>3.</w:t>
      </w:r>
      <w:r>
        <w:tab/>
      </w:r>
    </w:p>
    <w:p w14:paraId="55F51C2D" w14:textId="5A0576D6" w:rsidR="00B2111C" w:rsidRDefault="00B2111C" w:rsidP="00B2111C">
      <w:pPr>
        <w:spacing w:before="120" w:after="120"/>
      </w:pPr>
    </w:p>
    <w:p w14:paraId="68CC1D59" w14:textId="3746C6F6" w:rsidR="006B6E91" w:rsidRDefault="006B6E91" w:rsidP="00B2111C">
      <w:pPr>
        <w:spacing w:before="120" w:after="120"/>
      </w:pPr>
      <w:r>
        <w:t>4.</w:t>
      </w:r>
      <w:r>
        <w:tab/>
      </w:r>
    </w:p>
    <w:p w14:paraId="314B9253" w14:textId="663CA51C" w:rsidR="00B2111C" w:rsidRDefault="00B2111C" w:rsidP="00B2111C">
      <w:pPr>
        <w:spacing w:before="120" w:after="120"/>
      </w:pPr>
    </w:p>
    <w:p w14:paraId="798EC4B5" w14:textId="3B395484" w:rsidR="006B6E91" w:rsidRDefault="006B6E91" w:rsidP="00B2111C">
      <w:pPr>
        <w:spacing w:before="120" w:after="120"/>
      </w:pPr>
      <w:r>
        <w:t>5.</w:t>
      </w:r>
      <w:r>
        <w:tab/>
      </w:r>
    </w:p>
    <w:p w14:paraId="216C280B" w14:textId="1FF65C6F" w:rsidR="00B2111C" w:rsidRDefault="00B2111C" w:rsidP="00B2111C">
      <w:pPr>
        <w:spacing w:before="120" w:after="120"/>
      </w:pPr>
    </w:p>
    <w:p w14:paraId="751D4ABD" w14:textId="4D48EA8A" w:rsidR="006B6E91" w:rsidRDefault="006B6E91" w:rsidP="00B2111C">
      <w:pPr>
        <w:spacing w:before="120" w:after="120"/>
      </w:pPr>
      <w:r>
        <w:t>6.</w:t>
      </w:r>
      <w:r>
        <w:tab/>
      </w:r>
    </w:p>
    <w:p w14:paraId="015A80FC" w14:textId="71357FD4" w:rsidR="00B2111C" w:rsidRDefault="00B2111C" w:rsidP="00B2111C">
      <w:pPr>
        <w:spacing w:before="120" w:after="120"/>
      </w:pPr>
    </w:p>
    <w:p w14:paraId="7FC91F94" w14:textId="0812F6A7" w:rsidR="006B6E91" w:rsidRDefault="006B6E91" w:rsidP="00B2111C">
      <w:pPr>
        <w:spacing w:before="120" w:after="120"/>
      </w:pPr>
      <w:r>
        <w:t>7.</w:t>
      </w:r>
      <w:r>
        <w:tab/>
      </w:r>
    </w:p>
    <w:p w14:paraId="5A8D137F" w14:textId="3E836A52" w:rsidR="00B2111C" w:rsidRDefault="00B2111C" w:rsidP="00B2111C">
      <w:pPr>
        <w:spacing w:before="120" w:after="120"/>
      </w:pPr>
    </w:p>
    <w:p w14:paraId="61CD78C2" w14:textId="7131E8A1" w:rsidR="006B6E91" w:rsidRDefault="006B6E91" w:rsidP="00B2111C">
      <w:pPr>
        <w:spacing w:before="120" w:after="120"/>
      </w:pPr>
      <w:r>
        <w:t>8.</w:t>
      </w:r>
      <w:r>
        <w:tab/>
      </w:r>
    </w:p>
    <w:p w14:paraId="22B669D1" w14:textId="5E61C93D" w:rsidR="00B2111C" w:rsidRDefault="00B2111C" w:rsidP="00B2111C">
      <w:pPr>
        <w:spacing w:before="120" w:after="120"/>
      </w:pPr>
    </w:p>
    <w:p w14:paraId="229E9E65" w14:textId="4B063E2F" w:rsidR="006B6E91" w:rsidRDefault="006B6E91" w:rsidP="00B2111C">
      <w:pPr>
        <w:spacing w:before="120" w:after="120"/>
      </w:pPr>
      <w:r>
        <w:t>9.</w:t>
      </w:r>
      <w:r>
        <w:tab/>
      </w:r>
    </w:p>
    <w:p w14:paraId="498C60F3" w14:textId="79208636" w:rsidR="00B2111C" w:rsidRDefault="00B2111C" w:rsidP="00B2111C">
      <w:pPr>
        <w:spacing w:before="120" w:after="120"/>
      </w:pPr>
    </w:p>
    <w:p w14:paraId="3A2F3C18" w14:textId="6C8B9694" w:rsidR="006B6E91" w:rsidRDefault="006B6E91" w:rsidP="00B2111C">
      <w:pPr>
        <w:spacing w:before="120" w:after="120"/>
      </w:pPr>
      <w:r>
        <w:t>10.</w:t>
      </w:r>
      <w:r>
        <w:tab/>
      </w:r>
    </w:p>
    <w:p w14:paraId="421C89F4" w14:textId="2A693E74" w:rsidR="00B2111C" w:rsidRDefault="00B2111C" w:rsidP="00B2111C">
      <w:pPr>
        <w:spacing w:before="120" w:after="120"/>
      </w:pPr>
    </w:p>
    <w:p w14:paraId="4C043D24" w14:textId="77777777" w:rsidR="00B2111C" w:rsidRDefault="00B2111C">
      <w:pPr>
        <w:rPr>
          <w:b/>
          <w:bCs/>
          <w:sz w:val="32"/>
          <w:szCs w:val="32"/>
        </w:rPr>
      </w:pPr>
      <w:r>
        <w:rPr>
          <w:sz w:val="32"/>
          <w:szCs w:val="32"/>
        </w:rPr>
        <w:br w:type="page"/>
      </w:r>
    </w:p>
    <w:p w14:paraId="07C59583" w14:textId="5041DCDC" w:rsidR="00AB5FAC" w:rsidRPr="00CA4C49" w:rsidRDefault="00505A23" w:rsidP="00327D21">
      <w:pPr>
        <w:pStyle w:val="Heading2"/>
        <w:spacing w:after="320"/>
        <w:rPr>
          <w:sz w:val="32"/>
          <w:szCs w:val="32"/>
        </w:rPr>
      </w:pPr>
      <w:r w:rsidRPr="00CA4C49">
        <w:rPr>
          <w:sz w:val="32"/>
          <w:szCs w:val="32"/>
        </w:rPr>
        <w:t>PARTIE 8 </w:t>
      </w:r>
      <w:r w:rsidR="00791540">
        <w:rPr>
          <w:sz w:val="32"/>
          <w:szCs w:val="32"/>
        </w:rPr>
        <w:t xml:space="preserve"> </w:t>
      </w:r>
      <w:r w:rsidRPr="00CA4C49">
        <w:rPr>
          <w:sz w:val="32"/>
          <w:szCs w:val="32"/>
        </w:rPr>
        <w:t>: CONSENTEMENTS</w:t>
      </w:r>
      <w:r w:rsidRPr="00CA4C49">
        <w:rPr>
          <w:sz w:val="32"/>
          <w:szCs w:val="32"/>
        </w:rPr>
        <w:tab/>
      </w:r>
    </w:p>
    <w:p w14:paraId="67E54C75" w14:textId="09C2BF30" w:rsidR="00AB5FAC" w:rsidRPr="00CA4C49" w:rsidRDefault="00505A23" w:rsidP="00907124">
      <w:pPr>
        <w:pStyle w:val="Heading3"/>
        <w:spacing w:after="120"/>
        <w:rPr>
          <w:u w:val="none"/>
        </w:rPr>
      </w:pPr>
      <w:r w:rsidRPr="00CA4C49">
        <w:rPr>
          <w:sz w:val="28"/>
          <w:szCs w:val="28"/>
          <w:u w:val="none"/>
        </w:rPr>
        <w:t>8-A. MÉDIATION </w:t>
      </w:r>
      <w:r w:rsidR="00791540">
        <w:rPr>
          <w:sz w:val="28"/>
          <w:szCs w:val="28"/>
          <w:u w:val="none"/>
        </w:rPr>
        <w:t xml:space="preserve"> </w:t>
      </w:r>
      <w:r w:rsidRPr="00CA4C49">
        <w:rPr>
          <w:sz w:val="28"/>
          <w:szCs w:val="28"/>
          <w:u w:val="none"/>
        </w:rPr>
        <w:t xml:space="preserve">: LE MOYEN LE PLUS RAPIDE POUR UNE RÉSOLUTION </w:t>
      </w:r>
    </w:p>
    <w:p w14:paraId="62B30635" w14:textId="77777777" w:rsidR="00AB5FAC" w:rsidRDefault="00505A23">
      <w:r>
        <w:t>Dans le cadre de la médiation, un(e) médiateur(trice) formé par la Commission travaille avec vous et le plaignant pour trouver une solution à la plainte (règlement). Les médiateurs sont impartiaux. Cela signifie qu’ils ne représentent ni vous ni le plaignant. La médiation et le règlement sont tous deux volontaires.</w:t>
      </w:r>
    </w:p>
    <w:p w14:paraId="09021A11" w14:textId="588B5DE7" w:rsidR="00AB5FAC" w:rsidRDefault="00505A23">
      <w:pPr>
        <w:rPr>
          <w:b/>
        </w:rPr>
      </w:pPr>
      <w:r>
        <w:rPr>
          <w:b/>
        </w:rPr>
        <w:t>Les avantages de la médiation sont les suivants </w:t>
      </w:r>
      <w:r w:rsidR="00791540">
        <w:rPr>
          <w:b/>
        </w:rPr>
        <w:t xml:space="preserve"> </w:t>
      </w:r>
      <w:r>
        <w:rPr>
          <w:b/>
        </w:rPr>
        <w:t>:</w:t>
      </w:r>
      <w:r w:rsidR="00791540">
        <w:rPr>
          <w:b/>
        </w:rPr>
        <w:t xml:space="preserve"> </w:t>
      </w:r>
    </w:p>
    <w:p w14:paraId="30AEA67D" w14:textId="77777777" w:rsidR="00AB5FAC" w:rsidRDefault="00505A23">
      <w:pPr>
        <w:numPr>
          <w:ilvl w:val="0"/>
          <w:numId w:val="9"/>
        </w:numPr>
        <w:spacing w:after="0" w:line="276" w:lineRule="auto"/>
      </w:pPr>
      <w:r>
        <w:rPr>
          <w:b/>
        </w:rPr>
        <w:t>Aisance.</w:t>
      </w:r>
      <w:r>
        <w:t xml:space="preserve"> Vous n’avez pas besoin d’être dans la même pièce que la partie plaignante pour participer.</w:t>
      </w:r>
    </w:p>
    <w:p w14:paraId="3735D89C" w14:textId="77777777" w:rsidR="00AB5FAC" w:rsidRDefault="00505A23">
      <w:pPr>
        <w:numPr>
          <w:ilvl w:val="0"/>
          <w:numId w:val="9"/>
        </w:numPr>
        <w:spacing w:after="0" w:line="276" w:lineRule="auto"/>
      </w:pPr>
      <w:r>
        <w:rPr>
          <w:b/>
        </w:rPr>
        <w:t>Confidentialité.</w:t>
      </w:r>
      <w:r>
        <w:t xml:space="preserve"> Ce qui est dit pendant la médiation n’est partagé avec personne. </w:t>
      </w:r>
    </w:p>
    <w:p w14:paraId="27C3B24A" w14:textId="77777777" w:rsidR="00AB5FAC" w:rsidRDefault="00505A23">
      <w:pPr>
        <w:numPr>
          <w:ilvl w:val="0"/>
          <w:numId w:val="9"/>
        </w:numPr>
        <w:spacing w:after="0" w:line="276" w:lineRule="auto"/>
      </w:pPr>
      <w:r>
        <w:rPr>
          <w:b/>
        </w:rPr>
        <w:t>Efficacité.</w:t>
      </w:r>
      <w:r>
        <w:t xml:space="preserve"> La procédure est beaucoup plus rapide si vous et la partie plaignante parvenez à régler la plainte. </w:t>
      </w:r>
    </w:p>
    <w:p w14:paraId="199B7DA7" w14:textId="77777777" w:rsidR="00AB5FAC" w:rsidRDefault="00505A23">
      <w:pPr>
        <w:numPr>
          <w:ilvl w:val="0"/>
          <w:numId w:val="9"/>
        </w:numPr>
        <w:spacing w:after="0" w:line="276" w:lineRule="auto"/>
      </w:pPr>
      <w:r>
        <w:rPr>
          <w:b/>
        </w:rPr>
        <w:t>Souplesse.</w:t>
      </w:r>
      <w:r>
        <w:t xml:space="preserve"> La médiation peut offrir des solutions qui ne sont pas disponibles auprès du Tribunal canadien des droits de la personne (Tribunal). </w:t>
      </w:r>
    </w:p>
    <w:p w14:paraId="7D302F0E" w14:textId="77777777" w:rsidR="00AB5FAC" w:rsidRDefault="00505A23">
      <w:pPr>
        <w:numPr>
          <w:ilvl w:val="0"/>
          <w:numId w:val="9"/>
        </w:numPr>
        <w:spacing w:after="0" w:line="276" w:lineRule="auto"/>
      </w:pPr>
      <w:r>
        <w:rPr>
          <w:b/>
        </w:rPr>
        <w:t>Équité.</w:t>
      </w:r>
      <w:r>
        <w:t xml:space="preserve"> Vous pouvez vous présenter avec votre représentant ou une personne de confiance.</w:t>
      </w:r>
    </w:p>
    <w:p w14:paraId="3C8A1F8D" w14:textId="77777777" w:rsidR="00AB5FAC" w:rsidRDefault="00505A23" w:rsidP="00327D21">
      <w:pPr>
        <w:numPr>
          <w:ilvl w:val="0"/>
          <w:numId w:val="9"/>
        </w:numPr>
        <w:spacing w:after="240" w:line="276" w:lineRule="auto"/>
      </w:pPr>
      <w:r>
        <w:rPr>
          <w:b/>
        </w:rPr>
        <w:t>Gratuité.</w:t>
      </w:r>
      <w:r>
        <w:t xml:space="preserve"> La participation à la médiation ne vous coûte rien.</w:t>
      </w:r>
    </w:p>
    <w:p w14:paraId="237A836F" w14:textId="77777777" w:rsidR="00AB5FAC" w:rsidRDefault="00505A23" w:rsidP="00327D21">
      <w:pPr>
        <w:spacing w:after="240"/>
        <w:rPr>
          <w:b/>
        </w:rPr>
      </w:pPr>
      <w:r>
        <w:rPr>
          <w:b/>
        </w:rPr>
        <w:t xml:space="preserve">Veuillez noter que c’est peut-être la seule occasion que vous aurez d’accéder à la médiation par l’entremise de la procédure de la Commission. </w:t>
      </w:r>
    </w:p>
    <w:p w14:paraId="5FB18895" w14:textId="759E3C42" w:rsidR="00AB5FAC" w:rsidRDefault="00505A23" w:rsidP="00327D21">
      <w:pPr>
        <w:spacing w:after="240" w:line="240" w:lineRule="auto"/>
      </w:pPr>
      <w:r>
        <w:rPr>
          <w:b/>
        </w:rPr>
        <w:t>Important </w:t>
      </w:r>
      <w:r w:rsidR="00791540">
        <w:rPr>
          <w:b/>
        </w:rPr>
        <w:t xml:space="preserve"> </w:t>
      </w:r>
      <w:r>
        <w:rPr>
          <w:b/>
        </w:rPr>
        <w:t xml:space="preserve">: </w:t>
      </w:r>
      <w:r>
        <w:t xml:space="preserve">Si vous consentez à la médiation, les personnes participant à la médiation doivent avoir le pouvoir de régler la plainte. </w:t>
      </w:r>
    </w:p>
    <w:p w14:paraId="605E241F" w14:textId="287A4B4F" w:rsidR="00AB5FAC" w:rsidRDefault="00505A23" w:rsidP="00327D21">
      <w:pPr>
        <w:spacing w:after="120"/>
        <w:rPr>
          <w:b/>
        </w:rPr>
      </w:pPr>
      <w:r>
        <w:rPr>
          <w:b/>
        </w:rPr>
        <w:t>Acceptez-vous de participer à la médiation?</w:t>
      </w:r>
      <w:r w:rsidR="00327D21">
        <w:rPr>
          <w:b/>
        </w:rPr>
        <w:t xml:space="preserve"> Oui ou non.</w:t>
      </w:r>
    </w:p>
    <w:p w14:paraId="76A7D71C" w14:textId="1FE73918" w:rsidR="00327D21" w:rsidRPr="00327D21" w:rsidRDefault="00327D21" w:rsidP="00327D21">
      <w:pPr>
        <w:spacing w:after="120"/>
        <w:rPr>
          <w:bCs/>
        </w:rPr>
      </w:pPr>
    </w:p>
    <w:p w14:paraId="28F701CA" w14:textId="18673F15" w:rsidR="00AB5FAC" w:rsidRDefault="00505A23" w:rsidP="00CD3E6B">
      <w:pPr>
        <w:pBdr>
          <w:top w:val="nil"/>
          <w:left w:val="nil"/>
          <w:bottom w:val="nil"/>
          <w:right w:val="nil"/>
          <w:between w:val="nil"/>
        </w:pBdr>
        <w:spacing w:before="240" w:after="0" w:line="276" w:lineRule="auto"/>
      </w:pPr>
      <w:r>
        <w:t xml:space="preserve">Je ne </w:t>
      </w:r>
      <w:r w:rsidR="00113CC3">
        <w:t>sais pas</w:t>
      </w:r>
      <w:r>
        <w:t>. J’aimerais avoir plus de renseignements sur la médiation avant de prendre ma décision.</w:t>
      </w:r>
      <w:r w:rsidR="00327D21">
        <w:t xml:space="preserve"> Oui ou non?</w:t>
      </w:r>
    </w:p>
    <w:p w14:paraId="495D3B05" w14:textId="2FAD9226" w:rsidR="00327D21" w:rsidRDefault="00327D21" w:rsidP="001A260E">
      <w:pPr>
        <w:pBdr>
          <w:top w:val="nil"/>
          <w:left w:val="nil"/>
          <w:bottom w:val="nil"/>
          <w:right w:val="nil"/>
          <w:between w:val="nil"/>
        </w:pBdr>
        <w:spacing w:before="120" w:line="276" w:lineRule="auto"/>
      </w:pPr>
    </w:p>
    <w:p w14:paraId="270C649F" w14:textId="18AE0583" w:rsidR="00327D21" w:rsidRDefault="00327D21">
      <w:r>
        <w:br w:type="page"/>
      </w:r>
    </w:p>
    <w:p w14:paraId="217CF11E" w14:textId="527AABE8" w:rsidR="00AB5FAC" w:rsidRPr="00CA4C49" w:rsidRDefault="00505A23" w:rsidP="00907124">
      <w:pPr>
        <w:pStyle w:val="Heading3"/>
        <w:spacing w:after="120"/>
        <w:rPr>
          <w:i/>
          <w:sz w:val="28"/>
          <w:szCs w:val="28"/>
          <w:u w:val="none"/>
        </w:rPr>
      </w:pPr>
      <w:r w:rsidRPr="00CA4C49">
        <w:rPr>
          <w:sz w:val="28"/>
          <w:szCs w:val="28"/>
          <w:u w:val="none"/>
        </w:rPr>
        <w:t>8-B. LE TRIBUNAL CANADIEN DES DROITS DE LA PERSONNE </w:t>
      </w:r>
      <w:r w:rsidR="00791540">
        <w:rPr>
          <w:sz w:val="28"/>
          <w:szCs w:val="28"/>
          <w:u w:val="none"/>
        </w:rPr>
        <w:t xml:space="preserve"> </w:t>
      </w:r>
      <w:r w:rsidRPr="00CA4C49">
        <w:rPr>
          <w:sz w:val="28"/>
          <w:szCs w:val="28"/>
          <w:u w:val="none"/>
        </w:rPr>
        <w:t>: QUAND UNE ENQUÊTE SUPPLÉMENTAIRE EST NÉCESSAIRE</w:t>
      </w:r>
    </w:p>
    <w:p w14:paraId="5A8C80D7" w14:textId="76E502F6" w:rsidR="00AB5FAC" w:rsidRDefault="00505A23" w:rsidP="006B6E91">
      <w:pPr>
        <w:keepNext/>
        <w:spacing w:after="120" w:line="240" w:lineRule="auto"/>
      </w:pPr>
      <w:r>
        <w:t xml:space="preserve">La Loi permet à la Commission de transmettre une plainte au Tribunal </w:t>
      </w:r>
      <w:r>
        <w:rPr>
          <w:u w:val="single"/>
        </w:rPr>
        <w:t>à tout moment</w:t>
      </w:r>
      <w:r>
        <w:t xml:space="preserve"> après son dépôt. Dans certaines situations, le fait d’accepter que la plainte soit envoyée au Tribunal peut accélérer la prise de décision. La Commission continuera à décider quelles plaintes sont envoyées au Tribunal. Il </w:t>
      </w:r>
      <w:r>
        <w:rPr>
          <w:u w:val="single"/>
        </w:rPr>
        <w:t>peut être</w:t>
      </w:r>
      <w:r>
        <w:t xml:space="preserve"> approprié d’envoyer une plainte au Tribunal, pour les situations suivantes </w:t>
      </w:r>
      <w:r w:rsidR="00791540">
        <w:t xml:space="preserve"> </w:t>
      </w:r>
      <w:r>
        <w:t>:</w:t>
      </w:r>
      <w:r w:rsidR="00791540">
        <w:t xml:space="preserve"> </w:t>
      </w:r>
    </w:p>
    <w:p w14:paraId="5B37A6FF" w14:textId="77777777" w:rsidR="00AB5FAC" w:rsidRDefault="00505A23">
      <w:pPr>
        <w:numPr>
          <w:ilvl w:val="0"/>
          <w:numId w:val="12"/>
        </w:numPr>
        <w:spacing w:after="0" w:line="240" w:lineRule="auto"/>
      </w:pPr>
      <w:r>
        <w:t xml:space="preserve">La manière dont la loi s’applique aux faits de la plainte est contestée ou n’est pas claire. </w:t>
      </w:r>
    </w:p>
    <w:p w14:paraId="010E7E40" w14:textId="77777777" w:rsidR="00AB5FAC" w:rsidRDefault="00505A23">
      <w:pPr>
        <w:numPr>
          <w:ilvl w:val="0"/>
          <w:numId w:val="12"/>
        </w:numPr>
        <w:spacing w:after="0" w:line="240" w:lineRule="auto"/>
      </w:pPr>
      <w:r>
        <w:t>Il y a d’autres plaintes contre  la partie mise en cause qui sont devant le Tribunal et qui portent essentiellement sur les mêmes faits.</w:t>
      </w:r>
    </w:p>
    <w:p w14:paraId="240E0929" w14:textId="77777777" w:rsidR="00AB5FAC" w:rsidRDefault="00505A23">
      <w:pPr>
        <w:numPr>
          <w:ilvl w:val="0"/>
          <w:numId w:val="12"/>
        </w:numPr>
        <w:spacing w:after="0" w:line="240" w:lineRule="auto"/>
      </w:pPr>
      <w:r>
        <w:t>La crédibilité est la question centrale de la plainte.</w:t>
      </w:r>
    </w:p>
    <w:p w14:paraId="49822E4E" w14:textId="77777777" w:rsidR="00AB5FAC" w:rsidRDefault="00505A23">
      <w:pPr>
        <w:numPr>
          <w:ilvl w:val="0"/>
          <w:numId w:val="12"/>
        </w:numPr>
        <w:spacing w:after="0" w:line="240" w:lineRule="auto"/>
      </w:pPr>
      <w:r>
        <w:t>La plainte soulève de nouvelles questions juridiques sur lesquelles le Tribunal doit se prononcer.</w:t>
      </w:r>
    </w:p>
    <w:p w14:paraId="22374576" w14:textId="77777777" w:rsidR="00AB5FAC" w:rsidRDefault="00505A23">
      <w:pPr>
        <w:numPr>
          <w:ilvl w:val="0"/>
          <w:numId w:val="12"/>
        </w:numPr>
        <w:spacing w:after="0" w:line="240" w:lineRule="auto"/>
      </w:pPr>
      <w:r>
        <w:t>Les témoignages d’experts sont essentiels pour l’issue de la plainte.</w:t>
      </w:r>
    </w:p>
    <w:p w14:paraId="3D7076DD" w14:textId="77777777" w:rsidR="00AB5FAC" w:rsidRDefault="00505A23" w:rsidP="00327D21">
      <w:pPr>
        <w:numPr>
          <w:ilvl w:val="0"/>
          <w:numId w:val="12"/>
        </w:numPr>
        <w:spacing w:after="240" w:line="240" w:lineRule="auto"/>
        <w:ind w:left="714" w:hanging="357"/>
      </w:pPr>
      <w:r>
        <w:t>Une évaluation par le personnel de la Commission n’aidera pas la Commission à prendre une décision.</w:t>
      </w:r>
    </w:p>
    <w:p w14:paraId="1DDC85D5" w14:textId="30B39559" w:rsidR="00AB5FAC" w:rsidRDefault="00505A23" w:rsidP="00327D21">
      <w:pPr>
        <w:spacing w:after="120"/>
        <w:rPr>
          <w:b/>
        </w:rPr>
      </w:pPr>
      <w:r>
        <w:rPr>
          <w:b/>
        </w:rPr>
        <w:t>Acceptez-vous que la Commission transmette la plainte au Tribunal, le cas échéant?</w:t>
      </w:r>
      <w:r w:rsidR="00327D21">
        <w:rPr>
          <w:b/>
        </w:rPr>
        <w:t xml:space="preserve"> Oui ou non.</w:t>
      </w:r>
    </w:p>
    <w:p w14:paraId="5BC1A613" w14:textId="337FB84E" w:rsidR="00AB5FAC" w:rsidRPr="00327D21" w:rsidRDefault="00AB5FAC" w:rsidP="00327D21">
      <w:pPr>
        <w:spacing w:line="240" w:lineRule="auto"/>
        <w:rPr>
          <w:bCs/>
        </w:rPr>
      </w:pPr>
    </w:p>
    <w:p w14:paraId="51287424" w14:textId="77777777" w:rsidR="00327D21" w:rsidRDefault="00327D21">
      <w:pPr>
        <w:rPr>
          <w:b/>
          <w:bCs/>
          <w:sz w:val="32"/>
          <w:szCs w:val="32"/>
        </w:rPr>
      </w:pPr>
      <w:r>
        <w:rPr>
          <w:sz w:val="32"/>
          <w:szCs w:val="32"/>
        </w:rPr>
        <w:br w:type="page"/>
      </w:r>
    </w:p>
    <w:p w14:paraId="2F0D131A" w14:textId="4AAF94B9" w:rsidR="00AB5FAC" w:rsidRPr="00CA4C49" w:rsidRDefault="00505A23" w:rsidP="00CA4C49">
      <w:pPr>
        <w:pStyle w:val="Heading2"/>
        <w:rPr>
          <w:i/>
          <w:sz w:val="32"/>
          <w:szCs w:val="32"/>
        </w:rPr>
      </w:pPr>
      <w:r w:rsidRPr="00CA4C49">
        <w:rPr>
          <w:sz w:val="32"/>
          <w:szCs w:val="32"/>
        </w:rPr>
        <w:t>PARTIE 9 </w:t>
      </w:r>
      <w:r w:rsidR="00791540">
        <w:rPr>
          <w:sz w:val="32"/>
          <w:szCs w:val="32"/>
        </w:rPr>
        <w:t xml:space="preserve"> </w:t>
      </w:r>
      <w:r w:rsidRPr="00CA4C49">
        <w:rPr>
          <w:sz w:val="32"/>
          <w:szCs w:val="32"/>
        </w:rPr>
        <w:t xml:space="preserve">: DÉCLARATION ET SIGNATURE </w:t>
      </w:r>
    </w:p>
    <w:p w14:paraId="2DBBBF44" w14:textId="45E95EA4" w:rsidR="00AB5FAC" w:rsidRPr="006B6E91" w:rsidRDefault="00505A23" w:rsidP="006B6E91">
      <w:pPr>
        <w:spacing w:after="120" w:line="240" w:lineRule="auto"/>
      </w:pPr>
      <w:r>
        <w:t xml:space="preserve">Si vous déposez votre réponse par voie électronique, </w:t>
      </w:r>
      <w:r w:rsidR="0053301E">
        <w:t xml:space="preserve">votre signature numérique </w:t>
      </w:r>
      <w:r>
        <w:t>représente votre signature légale.</w:t>
      </w:r>
    </w:p>
    <w:p w14:paraId="16A570FE" w14:textId="77777777" w:rsidR="00AB5FAC" w:rsidRDefault="00505A23" w:rsidP="0053301E">
      <w:pPr>
        <w:spacing w:after="240" w:line="240" w:lineRule="auto"/>
        <w:rPr>
          <w:b/>
        </w:rPr>
      </w:pPr>
      <w:r>
        <w:rPr>
          <w:b/>
        </w:rPr>
        <w:t>Je déclare qu’à ma connaissance, tous les renseignements que j’ai fournis dans la présente réponse sont véridiques, complets et exacts.</w:t>
      </w:r>
    </w:p>
    <w:p w14:paraId="5C3C5D27" w14:textId="6B0703E8" w:rsidR="00AB5FAC" w:rsidRPr="0053301E" w:rsidRDefault="0053301E" w:rsidP="0053301E">
      <w:pPr>
        <w:spacing w:after="240" w:line="240" w:lineRule="auto"/>
        <w:rPr>
          <w:b/>
        </w:rPr>
      </w:pPr>
      <w:r w:rsidRPr="0053301E">
        <w:rPr>
          <w:b/>
        </w:rPr>
        <w:t>Si vous soumettez ce f</w:t>
      </w:r>
      <w:r>
        <w:rPr>
          <w:b/>
        </w:rPr>
        <w:t>ormulaire par voie électronique, veuillez inclure votre signature numérique ci-dessous.</w:t>
      </w:r>
    </w:p>
    <w:p w14:paraId="239F28A7" w14:textId="1AAB3C61" w:rsidR="0053301E" w:rsidRDefault="00505A23" w:rsidP="0053301E">
      <w:pPr>
        <w:spacing w:after="0" w:line="240" w:lineRule="auto"/>
      </w:pPr>
      <w:r>
        <w:t xml:space="preserve">Signature de </w:t>
      </w:r>
      <w:r>
        <w:rPr>
          <w:b/>
        </w:rPr>
        <w:t xml:space="preserve">la partie </w:t>
      </w:r>
      <w:r>
        <w:t xml:space="preserve">mise en cause </w:t>
      </w:r>
      <w:r w:rsidR="0057038F">
        <w:t>ou</w:t>
      </w:r>
      <w:r w:rsidR="0053301E">
        <w:br/>
        <w:t xml:space="preserve">Signature autorisée pour la </w:t>
      </w:r>
      <w:r w:rsidR="0053301E">
        <w:rPr>
          <w:b/>
        </w:rPr>
        <w:t xml:space="preserve">partie </w:t>
      </w:r>
      <w:r w:rsidR="0053301E">
        <w:t xml:space="preserve">mise en cause </w:t>
      </w:r>
    </w:p>
    <w:p w14:paraId="21D89C9F" w14:textId="316A156B" w:rsidR="0053301E" w:rsidRPr="0053301E" w:rsidRDefault="0053301E" w:rsidP="002B6159">
      <w:pPr>
        <w:spacing w:before="120" w:after="0" w:line="240" w:lineRule="auto"/>
      </w:pPr>
    </w:p>
    <w:p w14:paraId="0605346A" w14:textId="77777777" w:rsidR="0053301E" w:rsidRPr="0053301E" w:rsidRDefault="0053301E" w:rsidP="0057038F">
      <w:pPr>
        <w:spacing w:after="240" w:line="240" w:lineRule="auto"/>
        <w:rPr>
          <w:b/>
        </w:rPr>
      </w:pPr>
      <w:r w:rsidRPr="0053301E">
        <w:rPr>
          <w:b/>
        </w:rPr>
        <w:t>______________________________</w:t>
      </w:r>
    </w:p>
    <w:p w14:paraId="195FAA39" w14:textId="34922782" w:rsidR="00AB5FAC" w:rsidRPr="0057038F" w:rsidRDefault="00505A23">
      <w:pPr>
        <w:spacing w:after="0" w:line="240" w:lineRule="auto"/>
      </w:pPr>
      <w:r w:rsidRPr="0057038F">
        <w:t>Date (JJ/MM/AAAA)</w:t>
      </w:r>
    </w:p>
    <w:p w14:paraId="66028156" w14:textId="394C03DD" w:rsidR="0057038F" w:rsidRPr="0057038F" w:rsidRDefault="0057038F" w:rsidP="002B6159">
      <w:pPr>
        <w:spacing w:before="120" w:after="0" w:line="240" w:lineRule="auto"/>
      </w:pPr>
    </w:p>
    <w:p w14:paraId="7AB3AF5C" w14:textId="77777777" w:rsidR="0057038F" w:rsidRPr="0053301E" w:rsidRDefault="0057038F" w:rsidP="0057038F">
      <w:pPr>
        <w:spacing w:after="240" w:line="240" w:lineRule="auto"/>
        <w:rPr>
          <w:b/>
        </w:rPr>
      </w:pPr>
      <w:bookmarkStart w:id="1" w:name="_gjdgxs" w:colFirst="0" w:colLast="0"/>
      <w:bookmarkEnd w:id="1"/>
      <w:r w:rsidRPr="0053301E">
        <w:rPr>
          <w:b/>
        </w:rPr>
        <w:t>______________________________</w:t>
      </w:r>
    </w:p>
    <w:p w14:paraId="6B60C10C" w14:textId="77777777" w:rsidR="0057038F" w:rsidRDefault="00505A23" w:rsidP="006B6E91">
      <w:pPr>
        <w:spacing w:after="0" w:line="240" w:lineRule="auto"/>
        <w:ind w:left="5040" w:hanging="5040"/>
      </w:pPr>
      <w:r>
        <w:t>Nom en caractères d’imprimerie</w:t>
      </w:r>
    </w:p>
    <w:p w14:paraId="59CF9E11" w14:textId="221BB719" w:rsidR="0057038F" w:rsidRDefault="0057038F" w:rsidP="002B6159">
      <w:pPr>
        <w:spacing w:before="120" w:after="0" w:line="240" w:lineRule="auto"/>
        <w:ind w:left="5040" w:hanging="5040"/>
      </w:pPr>
    </w:p>
    <w:p w14:paraId="5E200865" w14:textId="77777777" w:rsidR="0057038F" w:rsidRPr="0053301E" w:rsidRDefault="0057038F" w:rsidP="0057038F">
      <w:pPr>
        <w:spacing w:after="240" w:line="240" w:lineRule="auto"/>
        <w:rPr>
          <w:b/>
        </w:rPr>
      </w:pPr>
      <w:r w:rsidRPr="0053301E">
        <w:rPr>
          <w:b/>
        </w:rPr>
        <w:t>______________________________</w:t>
      </w:r>
    </w:p>
    <w:p w14:paraId="442821AA" w14:textId="0DEF037B" w:rsidR="006B6E91" w:rsidRDefault="00505A23" w:rsidP="006B6E91">
      <w:pPr>
        <w:spacing w:after="0" w:line="240" w:lineRule="auto"/>
        <w:ind w:left="5040" w:hanging="5040"/>
      </w:pPr>
      <w:r>
        <w:t>Titre ou poste</w:t>
      </w:r>
      <w:r>
        <w:rPr>
          <w:b/>
        </w:rPr>
        <w:t xml:space="preserve"> </w:t>
      </w:r>
      <w:r>
        <w:t>auprès de la partie mise en cause</w:t>
      </w:r>
    </w:p>
    <w:p w14:paraId="256531AB" w14:textId="29218A66" w:rsidR="0057038F" w:rsidRDefault="0057038F" w:rsidP="002B6159">
      <w:pPr>
        <w:spacing w:before="120" w:after="0" w:line="240" w:lineRule="auto"/>
        <w:ind w:left="5040" w:hanging="5040"/>
      </w:pPr>
    </w:p>
    <w:p w14:paraId="64CB0D1F" w14:textId="77777777" w:rsidR="0057038F" w:rsidRPr="0053301E" w:rsidRDefault="0057038F" w:rsidP="0057038F">
      <w:pPr>
        <w:spacing w:after="240" w:line="240" w:lineRule="auto"/>
        <w:rPr>
          <w:b/>
        </w:rPr>
      </w:pPr>
      <w:r w:rsidRPr="0053301E">
        <w:rPr>
          <w:b/>
        </w:rPr>
        <w:t>______________________________</w:t>
      </w:r>
    </w:p>
    <w:sectPr w:rsidR="0057038F" w:rsidRPr="0053301E">
      <w:headerReference w:type="default" r:id="rId12"/>
      <w:footerReference w:type="default" r:id="rId13"/>
      <w:pgSz w:w="12240" w:h="15840"/>
      <w:pgMar w:top="1440" w:right="1440" w:bottom="1440" w:left="1440" w:header="340" w:footer="5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956" w14:textId="77777777" w:rsidR="00364E79" w:rsidRDefault="00364E79">
      <w:pPr>
        <w:spacing w:after="0" w:line="240" w:lineRule="auto"/>
      </w:pPr>
      <w:r>
        <w:separator/>
      </w:r>
    </w:p>
  </w:endnote>
  <w:endnote w:type="continuationSeparator" w:id="0">
    <w:p w14:paraId="6D2F7317" w14:textId="77777777" w:rsidR="00364E79" w:rsidRDefault="0036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76D5A" w14:textId="2E8F5AFD" w:rsidR="00F63F19" w:rsidRDefault="00F63F19">
    <w:pPr>
      <w:pBdr>
        <w:top w:val="nil"/>
        <w:left w:val="nil"/>
        <w:bottom w:val="nil"/>
        <w:right w:val="nil"/>
        <w:between w:val="nil"/>
      </w:pBdr>
      <w:tabs>
        <w:tab w:val="center" w:pos="4680"/>
        <w:tab w:val="right" w:pos="9360"/>
      </w:tabs>
      <w:spacing w:after="0" w:line="240" w:lineRule="auto"/>
      <w:rPr>
        <w:sz w:val="20"/>
        <w:szCs w:val="20"/>
      </w:rPr>
    </w:pPr>
    <w:r>
      <w:rPr>
        <w:sz w:val="20"/>
        <w:szCs w:val="20"/>
      </w:rPr>
      <w:t xml:space="preserve">eDOCS 2978698 (2021)                       </w:t>
    </w:r>
    <w:r>
      <w:rPr>
        <w:sz w:val="20"/>
        <w:szCs w:val="20"/>
      </w:rPr>
      <w:tab/>
      <w:t>Available in English</w:t>
    </w:r>
    <w:r>
      <w:rPr>
        <w:sz w:val="20"/>
        <w:szCs w:val="20"/>
      </w:rPr>
      <w:tab/>
      <w:t>Page </w:t>
    </w:r>
    <w:r>
      <w:rPr>
        <w:sz w:val="20"/>
        <w:szCs w:val="20"/>
      </w:rPr>
      <w:fldChar w:fldCharType="begin"/>
    </w:r>
    <w:r>
      <w:rPr>
        <w:sz w:val="20"/>
        <w:szCs w:val="20"/>
      </w:rPr>
      <w:instrText>PAGE</w:instrText>
    </w:r>
    <w:r>
      <w:rPr>
        <w:sz w:val="20"/>
        <w:szCs w:val="20"/>
      </w:rPr>
      <w:fldChar w:fldCharType="separate"/>
    </w:r>
    <w:r w:rsidR="003B0151">
      <w:rPr>
        <w:noProof/>
        <w:sz w:val="20"/>
        <w:szCs w:val="20"/>
      </w:rPr>
      <w:t>2</w:t>
    </w:r>
    <w:r>
      <w:rPr>
        <w:sz w:val="20"/>
        <w:szCs w:val="20"/>
      </w:rPr>
      <w:fldChar w:fldCharType="end"/>
    </w:r>
    <w:r>
      <w:rPr>
        <w:sz w:val="20"/>
        <w:szCs w:val="20"/>
      </w:rPr>
      <w:t xml:space="preserve"> de </w:t>
    </w:r>
    <w:r>
      <w:fldChar w:fldCharType="begin"/>
    </w:r>
    <w:r>
      <w:instrText>NUMPAGES</w:instrText>
    </w:r>
    <w:r>
      <w:fldChar w:fldCharType="separate"/>
    </w:r>
    <w:r w:rsidR="003B0151">
      <w:rPr>
        <w:noProof/>
      </w:rPr>
      <w:t>11</w:t>
    </w:r>
    <w:r>
      <w:fldChar w:fldCharType="end"/>
    </w:r>
  </w:p>
  <w:p w14:paraId="0C1AD65D" w14:textId="77777777" w:rsidR="00F63F19" w:rsidRDefault="00F63F19">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FF07C" w14:textId="77777777" w:rsidR="00364E79" w:rsidRDefault="00364E79">
      <w:pPr>
        <w:spacing w:after="0" w:line="240" w:lineRule="auto"/>
      </w:pPr>
      <w:r>
        <w:separator/>
      </w:r>
    </w:p>
  </w:footnote>
  <w:footnote w:type="continuationSeparator" w:id="0">
    <w:p w14:paraId="4B58F38B" w14:textId="77777777" w:rsidR="00364E79" w:rsidRDefault="0036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7939" w14:textId="0F8B03F0" w:rsidR="00F63F19" w:rsidRDefault="000D51C8" w:rsidP="000D51C8">
    <w:pPr>
      <w:pBdr>
        <w:top w:val="nil"/>
        <w:left w:val="nil"/>
        <w:bottom w:val="nil"/>
        <w:right w:val="nil"/>
        <w:between w:val="nil"/>
      </w:pBdr>
      <w:tabs>
        <w:tab w:val="center" w:pos="4680"/>
        <w:tab w:val="right" w:pos="9360"/>
        <w:tab w:val="left" w:pos="5820"/>
      </w:tabs>
      <w:spacing w:after="0" w:line="240" w:lineRule="auto"/>
      <w:rPr>
        <w:b/>
        <w:sz w:val="32"/>
        <w:szCs w:val="32"/>
      </w:rPr>
    </w:pPr>
    <w:r>
      <w:rPr>
        <w:noProof/>
        <w:lang w:val="en-CA"/>
      </w:rPr>
      <w:drawing>
        <wp:inline distT="0" distB="0" distL="0" distR="0" wp14:anchorId="4E4F8087" wp14:editId="5B0291F5">
          <wp:extent cx="2019300" cy="646127"/>
          <wp:effectExtent l="0" t="0" r="0" b="1905"/>
          <wp:docPr id="3" name="Picture 1" descr="Côté gauche de la feuille d’érable divisée en différentes formes de triangles afin de former le logo de la Commission canadienne des droits de la personne." title="Le logo de la Commission canadienne des droits de la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Noir_EN-letterhead"/>
                  <pic:cNvPicPr>
                    <a:picLocks noChangeAspect="1" noChangeArrowheads="1"/>
                  </pic:cNvPicPr>
                </pic:nvPicPr>
                <pic:blipFill>
                  <a:blip r:embed="rId1"/>
                  <a:stretch>
                    <a:fillRect/>
                  </a:stretch>
                </pic:blipFill>
                <pic:spPr bwMode="auto">
                  <a:xfrm>
                    <a:off x="0" y="0"/>
                    <a:ext cx="2040872" cy="653030"/>
                  </a:xfrm>
                  <a:prstGeom prst="rect">
                    <a:avLst/>
                  </a:prstGeom>
                  <a:noFill/>
                  <a:ln w="9525">
                    <a:noFill/>
                    <a:miter lim="800000"/>
                    <a:headEnd/>
                    <a:tailEnd/>
                  </a:ln>
                </pic:spPr>
              </pic:pic>
            </a:graphicData>
          </a:graphic>
        </wp:inline>
      </w:drawing>
    </w:r>
  </w:p>
  <w:p w14:paraId="2005D3DD" w14:textId="4C705ECE" w:rsidR="00F63F19" w:rsidRDefault="00F63F19" w:rsidP="000D51C8">
    <w:pPr>
      <w:pBdr>
        <w:top w:val="nil"/>
        <w:left w:val="nil"/>
        <w:bottom w:val="nil"/>
        <w:right w:val="nil"/>
        <w:between w:val="nil"/>
      </w:pBdr>
      <w:tabs>
        <w:tab w:val="center" w:pos="4680"/>
        <w:tab w:val="right" w:pos="9360"/>
        <w:tab w:val="left" w:pos="5820"/>
      </w:tabs>
      <w:spacing w:after="0" w:line="240" w:lineRule="auto"/>
      <w:jc w:val="right"/>
      <w:rPr>
        <w:b/>
        <w:sz w:val="32"/>
        <w:szCs w:val="32"/>
      </w:rPr>
    </w:pPr>
    <w:r>
      <w:rPr>
        <w:b/>
        <w:sz w:val="32"/>
        <w:szCs w:val="32"/>
      </w:rPr>
      <w:t>FORMULAIRE DE RÉPONSE</w:t>
    </w:r>
  </w:p>
  <w:p w14:paraId="1A9D8D12" w14:textId="77777777" w:rsidR="00F63F19" w:rsidRDefault="00F63F19">
    <w:pPr>
      <w:pBdr>
        <w:top w:val="nil"/>
        <w:left w:val="nil"/>
        <w:bottom w:val="nil"/>
        <w:right w:val="nil"/>
        <w:between w:val="nil"/>
      </w:pBdr>
      <w:tabs>
        <w:tab w:val="center" w:pos="4680"/>
        <w:tab w:val="right" w:pos="9360"/>
        <w:tab w:val="left" w:pos="5820"/>
      </w:tabs>
      <w:spacing w:after="0" w:line="240" w:lineRule="auto"/>
      <w:jc w:val="right"/>
      <w:rPr>
        <w:b/>
        <w:sz w:val="20"/>
        <w:szCs w:val="20"/>
      </w:rPr>
    </w:pPr>
    <w:r>
      <w:rPr>
        <w:b/>
        <w:sz w:val="20"/>
        <w:szCs w:val="20"/>
      </w:rPr>
      <w:t>PROTÉGÉ une fois rempli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353"/>
    <w:multiLevelType w:val="multilevel"/>
    <w:tmpl w:val="D7382EA4"/>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9524B0"/>
    <w:multiLevelType w:val="hybridMultilevel"/>
    <w:tmpl w:val="CFA6C0F6"/>
    <w:lvl w:ilvl="0" w:tplc="D68C35C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1727059"/>
    <w:multiLevelType w:val="multilevel"/>
    <w:tmpl w:val="BFF2304A"/>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616B59"/>
    <w:multiLevelType w:val="multilevel"/>
    <w:tmpl w:val="F622143C"/>
    <w:lvl w:ilvl="0">
      <w:start w:val="1"/>
      <w:numFmt w:val="bullet"/>
      <w:lvlText w:val="◻"/>
      <w:lvlJc w:val="left"/>
      <w:pPr>
        <w:ind w:left="1080" w:hanging="360"/>
      </w:pPr>
      <w:rPr>
        <w:rFonts w:ascii="Noto Sans Symbols" w:eastAsia="Noto Sans Symbols" w:hAnsi="Noto Sans Symbols" w:cs="Noto Sans Symbols"/>
        <w:b/>
        <w:i w:val="0"/>
        <w:sz w:val="16"/>
        <w:szCs w:val="16"/>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3BDF1EA1"/>
    <w:multiLevelType w:val="multilevel"/>
    <w:tmpl w:val="73A279FC"/>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B602D5"/>
    <w:multiLevelType w:val="multilevel"/>
    <w:tmpl w:val="C46C0074"/>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44D7B07"/>
    <w:multiLevelType w:val="multilevel"/>
    <w:tmpl w:val="32D6BA1C"/>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1E0B61"/>
    <w:multiLevelType w:val="multilevel"/>
    <w:tmpl w:val="57FCF08E"/>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6524D74"/>
    <w:multiLevelType w:val="multilevel"/>
    <w:tmpl w:val="668EBA3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0805D36"/>
    <w:multiLevelType w:val="multilevel"/>
    <w:tmpl w:val="4F96AD9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5997767"/>
    <w:multiLevelType w:val="multilevel"/>
    <w:tmpl w:val="E33C2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ADA7234"/>
    <w:multiLevelType w:val="multilevel"/>
    <w:tmpl w:val="1D5498C6"/>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1582027"/>
    <w:multiLevelType w:val="multilevel"/>
    <w:tmpl w:val="66CE7DE4"/>
    <w:lvl w:ilvl="0">
      <w:start w:val="1"/>
      <w:numFmt w:val="bullet"/>
      <w:lvlText w:val="□"/>
      <w:lvlJc w:val="left"/>
      <w:pPr>
        <w:ind w:left="720" w:hanging="360"/>
      </w:pPr>
      <w:rPr>
        <w:rFonts w:ascii="Noto Sans Symbols" w:eastAsia="Noto Sans Symbols" w:hAnsi="Noto Sans Symbols" w:cs="Noto Sans Symbols"/>
        <w:b/>
        <w:i w:val="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790413"/>
    <w:multiLevelType w:val="multilevel"/>
    <w:tmpl w:val="FED4D400"/>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7"/>
  </w:num>
  <w:num w:numId="4">
    <w:abstractNumId w:val="2"/>
  </w:num>
  <w:num w:numId="5">
    <w:abstractNumId w:val="12"/>
  </w:num>
  <w:num w:numId="6">
    <w:abstractNumId w:val="0"/>
  </w:num>
  <w:num w:numId="7">
    <w:abstractNumId w:val="8"/>
  </w:num>
  <w:num w:numId="8">
    <w:abstractNumId w:val="6"/>
  </w:num>
  <w:num w:numId="9">
    <w:abstractNumId w:val="4"/>
  </w:num>
  <w:num w:numId="10">
    <w:abstractNumId w:val="3"/>
  </w:num>
  <w:num w:numId="11">
    <w:abstractNumId w:val="9"/>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CA" w:vendorID="64" w:dllVersion="6" w:nlCheck="1" w:checkStyle="0"/>
  <w:activeWritingStyle w:appName="MSWord" w:lang="en-CA" w:vendorID="64" w:dllVersion="6" w:nlCheck="1" w:checkStyle="1"/>
  <w:activeWritingStyle w:appName="MSWord" w:lang="fr-CA" w:vendorID="64" w:dllVersion="0" w:nlCheck="1" w:checkStyle="0"/>
  <w:activeWritingStyle w:appName="MSWord" w:lang="en-CA" w:vendorID="64" w:dllVersion="0" w:nlCheck="1" w:checkStyle="0"/>
  <w:activeWritingStyle w:appName="MSWord" w:lang="fr-CA" w:vendorID="64" w:dllVersion="131078" w:nlCheck="1" w:checkStyle="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AC"/>
    <w:rsid w:val="000D51C8"/>
    <w:rsid w:val="000F0365"/>
    <w:rsid w:val="00113CC3"/>
    <w:rsid w:val="001375D1"/>
    <w:rsid w:val="00175D5D"/>
    <w:rsid w:val="001A260E"/>
    <w:rsid w:val="001C5848"/>
    <w:rsid w:val="001F4CB9"/>
    <w:rsid w:val="002B6159"/>
    <w:rsid w:val="002C3E64"/>
    <w:rsid w:val="002D02B0"/>
    <w:rsid w:val="002E31A7"/>
    <w:rsid w:val="00301032"/>
    <w:rsid w:val="003020F7"/>
    <w:rsid w:val="00327D21"/>
    <w:rsid w:val="00332085"/>
    <w:rsid w:val="00345174"/>
    <w:rsid w:val="00364E79"/>
    <w:rsid w:val="0037459F"/>
    <w:rsid w:val="00394951"/>
    <w:rsid w:val="003A2E64"/>
    <w:rsid w:val="003B0151"/>
    <w:rsid w:val="003D1137"/>
    <w:rsid w:val="00426447"/>
    <w:rsid w:val="00432A6A"/>
    <w:rsid w:val="0047288A"/>
    <w:rsid w:val="004B23F2"/>
    <w:rsid w:val="00505A23"/>
    <w:rsid w:val="0053301E"/>
    <w:rsid w:val="0057038F"/>
    <w:rsid w:val="0059538F"/>
    <w:rsid w:val="005A182E"/>
    <w:rsid w:val="00620A2E"/>
    <w:rsid w:val="00647A4E"/>
    <w:rsid w:val="006B6E91"/>
    <w:rsid w:val="0073044A"/>
    <w:rsid w:val="007609B6"/>
    <w:rsid w:val="00791540"/>
    <w:rsid w:val="007E1C6A"/>
    <w:rsid w:val="008D61F5"/>
    <w:rsid w:val="00900D38"/>
    <w:rsid w:val="00907124"/>
    <w:rsid w:val="009263AF"/>
    <w:rsid w:val="0096781D"/>
    <w:rsid w:val="00984C52"/>
    <w:rsid w:val="00A552B1"/>
    <w:rsid w:val="00A754C7"/>
    <w:rsid w:val="00A9653C"/>
    <w:rsid w:val="00AB5FAC"/>
    <w:rsid w:val="00B2111C"/>
    <w:rsid w:val="00BF0339"/>
    <w:rsid w:val="00C115B6"/>
    <w:rsid w:val="00C25FE3"/>
    <w:rsid w:val="00C407D5"/>
    <w:rsid w:val="00C4490D"/>
    <w:rsid w:val="00C630AB"/>
    <w:rsid w:val="00C67DA7"/>
    <w:rsid w:val="00C72DEC"/>
    <w:rsid w:val="00C770B4"/>
    <w:rsid w:val="00CA4C49"/>
    <w:rsid w:val="00CD3E6B"/>
    <w:rsid w:val="00CF186C"/>
    <w:rsid w:val="00D07F5B"/>
    <w:rsid w:val="00D215AF"/>
    <w:rsid w:val="00D43D59"/>
    <w:rsid w:val="00D85E71"/>
    <w:rsid w:val="00DA235A"/>
    <w:rsid w:val="00DA250F"/>
    <w:rsid w:val="00DA78AE"/>
    <w:rsid w:val="00DD10E6"/>
    <w:rsid w:val="00E43931"/>
    <w:rsid w:val="00E83C4A"/>
    <w:rsid w:val="00ED34E1"/>
    <w:rsid w:val="00F12201"/>
    <w:rsid w:val="00F3059B"/>
    <w:rsid w:val="00F44ABF"/>
    <w:rsid w:val="00F63F19"/>
    <w:rsid w:val="00FA1E60"/>
  </w:rsids>
  <m:mathPr>
    <m:mathFont m:val="Cambria Math"/>
    <m:brkBin m:val="before"/>
    <m:brkBinSub m:val="--"/>
    <m:smallFrac m:val="0"/>
    <m:dispDef/>
    <m:lMargin m:val="0"/>
    <m:rMargin m:val="0"/>
    <m:defJc m:val="centerGroup"/>
    <m:wrapIndent m:val="1440"/>
    <m:intLim m:val="subSup"/>
    <m:naryLim m:val="undOvr"/>
  </m:mathPr>
  <w:themeFontLang w:val="en-CA"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0D8EE"/>
  <w15:docId w15:val="{62B78EA3-DE5D-4016-B79F-C6832C24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2F5496"/>
        <w:sz w:val="24"/>
        <w:szCs w:val="24"/>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2C3E64"/>
    <w:pPr>
      <w:spacing w:after="0"/>
      <w:outlineLvl w:val="0"/>
    </w:pPr>
    <w:rPr>
      <w:color w:val="FFFFFF" w:themeColor="background1"/>
    </w:rPr>
  </w:style>
  <w:style w:type="paragraph" w:styleId="Heading2">
    <w:name w:val="heading 2"/>
    <w:basedOn w:val="Normal"/>
    <w:next w:val="Normal"/>
    <w:rsid w:val="00CA4C49"/>
    <w:pPr>
      <w:outlineLvl w:val="1"/>
    </w:pPr>
    <w:rPr>
      <w:b/>
      <w:bCs/>
      <w:sz w:val="28"/>
      <w:szCs w:val="28"/>
    </w:rPr>
  </w:style>
  <w:style w:type="paragraph" w:styleId="Heading3">
    <w:name w:val="heading 3"/>
    <w:basedOn w:val="Normal"/>
    <w:next w:val="Normal"/>
    <w:rsid w:val="002C3E64"/>
    <w:pPr>
      <w:spacing w:after="0" w:line="240" w:lineRule="auto"/>
      <w:outlineLvl w:val="2"/>
    </w:pPr>
    <w:rPr>
      <w:b/>
      <w:u w:val="single"/>
    </w:rPr>
  </w:style>
  <w:style w:type="paragraph" w:styleId="Heading4">
    <w:name w:val="heading 4"/>
    <w:basedOn w:val="Normal"/>
    <w:next w:val="Normal"/>
    <w:pPr>
      <w:keepNext/>
      <w:keepLines/>
      <w:spacing w:before="40" w:after="0"/>
      <w:outlineLvl w:val="3"/>
    </w:pPr>
    <w:rPr>
      <w:rFonts w:ascii="Calibri" w:eastAsia="Calibri" w:hAnsi="Calibri" w:cs="Calibri"/>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A2E64"/>
    <w:rPr>
      <w:sz w:val="16"/>
      <w:szCs w:val="16"/>
    </w:rPr>
  </w:style>
  <w:style w:type="paragraph" w:styleId="CommentText">
    <w:name w:val="annotation text"/>
    <w:basedOn w:val="Normal"/>
    <w:link w:val="CommentTextChar"/>
    <w:uiPriority w:val="99"/>
    <w:unhideWhenUsed/>
    <w:rsid w:val="003A2E64"/>
    <w:pPr>
      <w:spacing w:line="240" w:lineRule="auto"/>
    </w:pPr>
    <w:rPr>
      <w:sz w:val="20"/>
      <w:szCs w:val="20"/>
    </w:rPr>
  </w:style>
  <w:style w:type="character" w:customStyle="1" w:styleId="CommentTextChar">
    <w:name w:val="Comment Text Char"/>
    <w:basedOn w:val="DefaultParagraphFont"/>
    <w:link w:val="CommentText"/>
    <w:uiPriority w:val="99"/>
    <w:rsid w:val="003A2E64"/>
    <w:rPr>
      <w:sz w:val="20"/>
      <w:szCs w:val="20"/>
    </w:rPr>
  </w:style>
  <w:style w:type="paragraph" w:styleId="CommentSubject">
    <w:name w:val="annotation subject"/>
    <w:basedOn w:val="CommentText"/>
    <w:next w:val="CommentText"/>
    <w:link w:val="CommentSubjectChar"/>
    <w:uiPriority w:val="99"/>
    <w:semiHidden/>
    <w:unhideWhenUsed/>
    <w:rsid w:val="003A2E64"/>
    <w:rPr>
      <w:b/>
      <w:bCs/>
    </w:rPr>
  </w:style>
  <w:style w:type="character" w:customStyle="1" w:styleId="CommentSubjectChar">
    <w:name w:val="Comment Subject Char"/>
    <w:basedOn w:val="CommentTextChar"/>
    <w:link w:val="CommentSubject"/>
    <w:uiPriority w:val="99"/>
    <w:semiHidden/>
    <w:rsid w:val="003A2E64"/>
    <w:rPr>
      <w:b/>
      <w:bCs/>
      <w:sz w:val="20"/>
      <w:szCs w:val="20"/>
    </w:rPr>
  </w:style>
  <w:style w:type="paragraph" w:styleId="BalloonText">
    <w:name w:val="Balloon Text"/>
    <w:basedOn w:val="Normal"/>
    <w:link w:val="BalloonTextChar"/>
    <w:uiPriority w:val="99"/>
    <w:semiHidden/>
    <w:unhideWhenUsed/>
    <w:rsid w:val="003A2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E64"/>
    <w:rPr>
      <w:rFonts w:ascii="Segoe UI" w:hAnsi="Segoe UI" w:cs="Segoe UI"/>
      <w:sz w:val="18"/>
      <w:szCs w:val="18"/>
    </w:rPr>
  </w:style>
  <w:style w:type="character" w:styleId="Hyperlink">
    <w:name w:val="Hyperlink"/>
    <w:basedOn w:val="DefaultParagraphFont"/>
    <w:uiPriority w:val="99"/>
    <w:unhideWhenUsed/>
    <w:rsid w:val="00DA250F"/>
    <w:rPr>
      <w:color w:val="0000FF" w:themeColor="hyperlink"/>
      <w:u w:val="single"/>
    </w:rPr>
  </w:style>
  <w:style w:type="paragraph" w:styleId="Header">
    <w:name w:val="header"/>
    <w:basedOn w:val="Normal"/>
    <w:link w:val="HeaderChar"/>
    <w:uiPriority w:val="99"/>
    <w:unhideWhenUsed/>
    <w:rsid w:val="00C72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DEC"/>
  </w:style>
  <w:style w:type="paragraph" w:styleId="Footer">
    <w:name w:val="footer"/>
    <w:basedOn w:val="Normal"/>
    <w:link w:val="FooterChar"/>
    <w:uiPriority w:val="99"/>
    <w:unhideWhenUsed/>
    <w:rsid w:val="00C72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DEC"/>
  </w:style>
  <w:style w:type="paragraph" w:styleId="ListParagraph">
    <w:name w:val="List Paragraph"/>
    <w:basedOn w:val="Normal"/>
    <w:uiPriority w:val="34"/>
    <w:qFormat/>
    <w:rsid w:val="00F12201"/>
    <w:pPr>
      <w:ind w:left="720"/>
      <w:contextualSpacing/>
    </w:pPr>
  </w:style>
  <w:style w:type="character" w:styleId="PlaceholderText">
    <w:name w:val="Placeholder Text"/>
    <w:basedOn w:val="DefaultParagraphFont"/>
    <w:uiPriority w:val="99"/>
    <w:semiHidden/>
    <w:rsid w:val="006B6E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7703">
      <w:bodyDiv w:val="1"/>
      <w:marLeft w:val="0"/>
      <w:marRight w:val="0"/>
      <w:marTop w:val="0"/>
      <w:marBottom w:val="0"/>
      <w:divBdr>
        <w:top w:val="none" w:sz="0" w:space="0" w:color="auto"/>
        <w:left w:val="none" w:sz="0" w:space="0" w:color="auto"/>
        <w:bottom w:val="none" w:sz="0" w:space="0" w:color="auto"/>
        <w:right w:val="none" w:sz="0" w:space="0" w:color="auto"/>
      </w:divBdr>
    </w:div>
    <w:div w:id="649797064">
      <w:bodyDiv w:val="1"/>
      <w:marLeft w:val="0"/>
      <w:marRight w:val="0"/>
      <w:marTop w:val="0"/>
      <w:marBottom w:val="0"/>
      <w:divBdr>
        <w:top w:val="none" w:sz="0" w:space="0" w:color="auto"/>
        <w:left w:val="none" w:sz="0" w:space="0" w:color="auto"/>
        <w:bottom w:val="none" w:sz="0" w:space="0" w:color="auto"/>
        <w:right w:val="none" w:sz="0" w:space="0" w:color="auto"/>
      </w:divBdr>
    </w:div>
    <w:div w:id="1802990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mplaint.plainte@chrc-ccdp.gc.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aint.plainte@chrc-ccdp.gc.c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c-ccdp.gc.ca/fr/plaintes/regles-et-politiques-relatives-aux-plain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rc-ccdp.gc.ca/fr/plaintes/regles-et-politiques-relatives-aux-plaintes" TargetMode="External"/><Relationship Id="rId4" Type="http://schemas.openxmlformats.org/officeDocument/2006/relationships/webSettings" Target="webSettings.xml"/><Relationship Id="rId9" Type="http://schemas.openxmlformats.org/officeDocument/2006/relationships/hyperlink" Target="https://www.chrc-ccdp.gc.ca/sites/default/files/2021-10/regles_relatives_aux_plaintes_faq_202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Formulaire de réponse</vt:lpstr>
    </vt:vector>
  </TitlesOfParts>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réponse</dc:title>
  <dc:creator>Andrew McArthur</dc:creator>
  <cp:lastModifiedBy>Dargent, Tiana (CHRC/CCDP)</cp:lastModifiedBy>
  <cp:revision>2</cp:revision>
  <dcterms:created xsi:type="dcterms:W3CDTF">2022-09-28T15:57:00Z</dcterms:created>
  <dcterms:modified xsi:type="dcterms:W3CDTF">2022-09-28T15:57:00Z</dcterms:modified>
</cp:coreProperties>
</file>